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3b92" w14:textId="8de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22 декабря 2023 года № 11/49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декабря 2024 года № 25/145.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2024-2026 годы согласно приложениям 1, 2 и 3 соответственно, в том числе на 2024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10 757 095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1 887 978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8 850 627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10 952 789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613 595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758 896;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- 809 289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758 896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