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d1ac" w14:textId="4bfd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2023 года № 10/1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22 апреля 2024 года № 14/1.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2023 года №10/1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Ордабасинского района на 2024-2026 годы согласно приложению 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13 992 293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4 576 829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9 255 260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15 721 402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-1 745 636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1 745 636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1 600 398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51 775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197 013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 общей суммы поступления корпоративного подоходного налога 50 процентов, индивидуального подоходного налога 54,8 процентов, индивидуальный подоходный налог с доходов иностранных граждан, не облагаемых у источника выплаты 65,6 процентов и социального налога в размере 59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