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030" w14:textId="33b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Майлыкентского сельского округа акимата Тюлькубасского района " (10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признать утратившим силу решение акима Майлыкентского сельского округа № 62 от 30 мая 2023 года "Об утверждении квалификационных требований к государственным административным должностям".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Майлыкентского сельского округа категория Е – G – 1, 2 едениц №02-1,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Майлыкентского сельского округа категория Е – G – 2, 1 еденица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еденица №03-3, №03-8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и управление и право (Экономика, Учет и аудит, Финансы, Мировая экономика,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Помощника акима Майлыкентского сельского округа категория Е – G – 2, 1 едениц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 №03-7, №03-11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Бизнес, управление и право (Право, Юриспруденция, Международное право);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еденица №03-10, №03-12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