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b00f" w14:textId="b35b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 районе Сауран</w:t>
      </w:r>
    </w:p>
    <w:p>
      <w:pPr>
        <w:spacing w:after="0"/>
        <w:ind w:left="0"/>
        <w:jc w:val="both"/>
      </w:pPr>
      <w:r>
        <w:rPr>
          <w:rFonts w:ascii="Times New Roman"/>
          <w:b w:val="false"/>
          <w:i w:val="false"/>
          <w:color w:val="000000"/>
          <w:sz w:val="28"/>
        </w:rPr>
        <w:t>Решение Сауранского районного маслихата Туркестанской области от 2 февраля 2024 года № 116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маслихат района Сауран РЕШИЛ:</w:t>
      </w:r>
    </w:p>
    <w:bookmarkEnd w:id="0"/>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в районе Сауран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End w:id="1"/>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12 сельских округов района для участия в сходе местного сообщества сельских округов района Сауран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 района Сауран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С.Байсбаев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маслихата района Сауран</w:t>
            </w:r>
            <w:r>
              <w:br/>
            </w:r>
            <w:r>
              <w:rPr>
                <w:rFonts w:ascii="Times New Roman"/>
                <w:b w:val="false"/>
                <w:i w:val="false"/>
                <w:color w:val="000000"/>
                <w:sz w:val="20"/>
              </w:rPr>
              <w:t>от 2 февраля 2024 года №116</w:t>
            </w:r>
          </w:p>
        </w:tc>
      </w:tr>
    </w:tbl>
    <w:bookmarkStart w:name="z6" w:id="4"/>
    <w:p>
      <w:pPr>
        <w:spacing w:after="0"/>
        <w:ind w:left="0"/>
        <w:jc w:val="left"/>
      </w:pPr>
      <w:r>
        <w:rPr>
          <w:rFonts w:ascii="Times New Roman"/>
          <w:b/>
          <w:i w:val="false"/>
          <w:color w:val="000000"/>
        </w:rPr>
        <w:t xml:space="preserve"> Правила проведения раздельных сходов местного сообщества в районе Сауран</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в районе Сауран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устанавливают порядок проведения раздельных сходов местного сообщества жителей города районного значения, села, поселка, сельского округа.</w:t>
      </w:r>
    </w:p>
    <w:bookmarkEnd w:id="6"/>
    <w:bookmarkStart w:name="z9"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Start w:name="z10"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11" w:id="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9"/>
    <w:bookmarkStart w:name="z12"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0"/>
    <w:bookmarkStart w:name="z13" w:id="11"/>
    <w:p>
      <w:pPr>
        <w:spacing w:after="0"/>
        <w:ind w:left="0"/>
        <w:jc w:val="both"/>
      </w:pPr>
      <w:r>
        <w:rPr>
          <w:rFonts w:ascii="Times New Roman"/>
          <w:b w:val="false"/>
          <w:i w:val="false"/>
          <w:color w:val="000000"/>
          <w:sz w:val="28"/>
        </w:rPr>
        <w:t>
      5. Акимом города районного значения, села, поселка и сельского округа созывается и организуется проведение раздельного схода местного сообщества в пределах села, микрорайона, улицы, многоквартирного жилого дома.</w:t>
      </w:r>
    </w:p>
    <w:bookmarkEnd w:id="11"/>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Start w:name="z14"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2"/>
    <w:bookmarkStart w:name="z15" w:id="13"/>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w:t>
      </w:r>
    </w:p>
    <w:bookmarkEnd w:id="13"/>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w:t>
      </w:r>
    </w:p>
    <w:bookmarkStart w:name="z16" w:id="14"/>
    <w:p>
      <w:pPr>
        <w:spacing w:after="0"/>
        <w:ind w:left="0"/>
        <w:jc w:val="both"/>
      </w:pPr>
      <w:r>
        <w:rPr>
          <w:rFonts w:ascii="Times New Roman"/>
          <w:b w:val="false"/>
          <w:i w:val="false"/>
          <w:color w:val="000000"/>
          <w:sz w:val="28"/>
        </w:rPr>
        <w:t>
      8. Раздельный сход местного сообщества открывается акимом города районного значения, села, поселка,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9.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 (города областного значения).</w:t>
      </w:r>
    </w:p>
    <w:bookmarkEnd w:id="15"/>
    <w:bookmarkStart w:name="z18" w:id="16"/>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9" w:id="17"/>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 села, поселка и сельского округа для регистрации.</w:t>
      </w:r>
    </w:p>
    <w:bookmarkEnd w:id="1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маслихата района Сауран</w:t>
            </w:r>
            <w:r>
              <w:br/>
            </w:r>
            <w:r>
              <w:rPr>
                <w:rFonts w:ascii="Times New Roman"/>
                <w:b w:val="false"/>
                <w:i w:val="false"/>
                <w:color w:val="000000"/>
                <w:sz w:val="20"/>
              </w:rPr>
              <w:t>от 2 февраля 2024 года №116</w:t>
            </w:r>
          </w:p>
        </w:tc>
      </w:tr>
    </w:tbl>
    <w:p>
      <w:pPr>
        <w:spacing w:after="0"/>
        <w:ind w:left="0"/>
        <w:jc w:val="left"/>
      </w:pPr>
      <w:r>
        <w:rPr>
          <w:rFonts w:ascii="Times New Roman"/>
          <w:b/>
          <w:i w:val="false"/>
          <w:color w:val="000000"/>
        </w:rPr>
        <w:t xml:space="preserve"> Количественный состав представителей жителей 12 сельских округов района для участия в сходе местного сообщества сельских округов района Сауран сельский округ Ескі Иқан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Иқан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МәшҺүр Жүсіп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сельский округ Жаңа Иқан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сельский округ Шаға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30 жылдығы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Бершін 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i w:val="false"/>
          <w:color w:val="000000"/>
        </w:rPr>
        <w:t xml:space="preserve"> сельский округ Оранғай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i w:val="false"/>
          <w:color w:val="000000"/>
        </w:rPr>
        <w:t xml:space="preserve"> сельский округ Иассы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Еңбекші-Дихан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Шойтөбе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сельский округ Жүйнек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Шекербұлақ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сельский округ Қарашық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Кұмтүйін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i w:val="false"/>
          <w:color w:val="000000"/>
        </w:rPr>
        <w:t xml:space="preserve"> сельский округ Бабайқорған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Құмайлықас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сельский округ Майдантал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Егізқара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сельский округ Жібек жолы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Сауран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i w:val="false"/>
          <w:color w:val="000000"/>
        </w:rPr>
        <w:t xml:space="preserve"> сельский округ Шорнақ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Қосмезгіл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rPr>
          <w:rFonts w:ascii="Times New Roman"/>
          <w:b/>
          <w:i w:val="false"/>
          <w:color w:val="000000"/>
        </w:rPr>
        <w:t xml:space="preserve"> сельский округ Үшқайық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Жалантөс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