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4ecd" w14:textId="f124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24 декабря 2024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Бабайкорганна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111 528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3 325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Ески Икан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113 554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-26 006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-26 006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26 006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26 006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Жана Икан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88 788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-9 237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9 237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9 237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48 307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Жуйнек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127 557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-20 724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20 724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20 724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Иассы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65 763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-25 639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25 639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25 639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Карашык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95 741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Майдантал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109 920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Орангай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97 774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-23 352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-23 352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23 352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23 352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Ушкайык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119 326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-4 085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4 085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94 249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2 610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Шорнак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187 910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-7 293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затараты государсвенного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Сауранского районного маслихата Туркестанской области от 26.05.2025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