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0c2e" w14:textId="7850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 сентября 2020 года № 37-3 "Об утверждении Правил выпаса сельскохозяйственных животных на территории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24 октября 2024 года № 15-5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 сентября 2020 года № 37-3 "Об утверждении Правил выпаса сельскохозяйственных животных на территории Западно-Казахстанской области" (зарегистрировано в Реестре государственной регистрации нормативных правовых актов под №6347)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на территории Западно-Казахстанской области утвержденный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№15-5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 №37-3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выпаса сельскохозяйственных животных на территории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"Об утверждении Типовых правил выпаса сельскохозяйственных животных" (зарегистрирован в Реестре государственной регистрации нормативных правовых актов №20540) и определяют порядок выпаса сельскохозяйственных животных на территории Западно-Казахстанской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сельскохозяйственных животных – физические или юридические лица, имеющие на праве собственности, хозяйственного ведения, оперативного управления или ином законном основании сельскохозяйственных животных;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прогон (перегон)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выпас сельскохозяйственных животных –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назначения, а также на земельных участках в составе других категорий земель;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со временами года и (или) периодичностью их использования;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отгонные пастбища – пастбища, которые используются для ведения отгонного животноводства на отдаленных от населенных пунктов территорий;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земли общего пользования – земли занятые и предназначенные для занятия площадями, улицами, тротуарами, проездами, придомовым земельным участком, не вошедшим в состав кондоминиума, дорогами, набережными, парками, скверами, лесопарками,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выпаса сельскохозяйственных животных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Сельскохозяйственные животные, принадлежащие физическим и юридическим лицам, независимо от формы собственности, подлежат учету и регистрации.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зарегистрированному сельскохозяйственному животному присваивается идентификационный номер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11127). Ветеринарный паспорт на сельскохозяйственных животных выдается индивидуально, за исключением мелкого рогатого скота, свиней.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Ветеринарный паспорт на мелкий рогатый скот (овцы, козы), свиней выдается на группу (отару).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сельскохозяйственных животных осуществляется на огороженных или неогороженных пастбищах владельцами сельскохозяйственных животных, либо лицами, ими уполномоченными.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природно-климатических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(перегон) сельскохозяйственных животных до места выпаса и обратно, а в темное и ночное время суток до мест содержания, осуществляется под сопровождением владельцев сельскохозяйственных животных либо лиц, ими уполномоченных.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выпас больных сельскохозяйственных животных (в том числе зараженных заразными болезнями);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выпас сельскохозяйственных животных, не прошедших обязательных ветеринарных процедур (в том числе вакцинации);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землях общего пользования, в полосах отвода железных и автомобильных дорог, границах водоохранных полос и зон санитарной охраны;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водоохранных зон выпас сельскохозяйственных животных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сельскохозяйственных животных без идентификации;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районах. Перечень таких районов утверждается местным представительным органом области по представлению местного исполнительного органа области;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 (перегон) сельскохозяйственных животных через железнодорожные пути и дороги вне специально отведенных мест, а также в темное время суток и условиях недостаточной видимости (кроме скотопрогонов на разных уровнях);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прогон (перегон) сельскохозяйственных животных по дороге с асфальтовым и цементобетонным покрытием при наличии иных путей;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водопой сельскохозяйственных животных в общественных местах купания, прудах, фонтанах, водоемах и водозаборах общего пользования.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Водному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фонда, утвержденными приказом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№ 12259).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начала выпаса в зависимости от природно-климатических зон Республики Казахстан приурочивается к периоду устойчивого перехода температуры воздуха выше +10 градусов по Цельсию.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каждого сезона (дней) определяется условиями конкретного года.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природно-климатических зон в республике применяются системы сезонного и круглогодичного выпаса сельскохозяйственных животных на пастбищах.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сезонной системе выпаса сельскохозяйственные животные весной, летом и осенью находятся на пастбищах, зимой – на стойловом содержании с полноценным кормлением.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круглогодичной системе выпаса сельскохозяйственные животные находятся на пастбищах круглый год.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погодных условиях используются животноводческие помещения, и создается соответствующий запас кормов.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выпасе сельскохозяйственных животных учитывается видовой состав пастбищ, поскольку все пастбища на территории области имеют сезонный характер, так эфемеровые пастбища могут использоваться весной, дерновинно-злаковые и горные - летом, а эфемерово-полынные как весной, так и осенью.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(далее – см) на естественных пастбищах и от 10 см и выше на культурных пастбищах.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Коэффициент использования пустынных пастбищ не должен превышать 60 процентов (далее – %); полупустыни и сухой степи – 65 %. Горные пастбища можно использовать с коэффициентом 70%, как и участки с весенней эфемеровой растительностью.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Пастбища, в том числе общественные пастбища,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 Закона Республики Казахстан "О пастбищах" (далее – Закон о пастбищах),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Отгонные пастбища, за исключением пастбищ,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о пастбищах,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Земельный кодекс).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 (далее – План).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План является нормативным правовым актом, утверждаемым местным представительным органом района, города областного значения на пять лет.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на основании типового плана по управлению пастбищами и их использованию, утверждаемого уполномоченным органом в области управления и использования пастбищ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о пастбищах.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Выпас сельскохозяйственных животных на пастбищах осуществляется в соответствии с Планами.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Планом. Вынесения отдельного решения акимов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Выпас на пастбищах, указанных в части первой пункта 18 настоящих Типовых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предельно допустимых норм нагрузки на общую площадь пастбищ пастбища предоставляются в пределах города районного значения, поселка, села, сельского округа согласно Плану.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Поголовье сельскохозяйственных животных владельцев, не обеспеченных пастбищами в пределах города районного значения, поселка, села, сельского округа формируется по видам и половозрастным группам и направляется на отгонные пастбища согласно Плану.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перегона при выпасе сельскохозяйственных животных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перегона комплектуют стада, отары, табуны из здоровых сельскохозяйственных животных, одинаковых по возрасту, полу, упитанности.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поголовья сельскохозяйственных животных составляет: овец и коз 600-800 голов, крупного рогатого скота не более 250 голов, лошадей не более 200 голов, верблюдов не более 120 голов.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отбора сельскохозяйственных животных, подлежащих перегону, указаны в приложении 1 к настоящим Правилам.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Нормы комплектования сельскохозяйственных животных в зависимости от вида, половозрастной группы и упитанности, подлежащих перегону указаны в приложении 2 к настоящим Правилам.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нагрузки на одно лицо, осуществляющего выпас сельскохозяйственных животных, указаны в приложении 3 к настоящим Правилам.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всем пути перегона сельскохозяйственных животных не допускается смешивание групп.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Перегону на отгонные пастбища подлежат все виды и группы сельскохозяйственных животных необеспеченные пастбищами в пределах населенных пунктов, за исключением маточного (дойного) поголовья (в том числе перед отелом, родами и неокрепших после отела, родов) и больных сельскохозяйственных животных (в том числе зараженных заразными болезнями), неокрепшего новорожденного молодняка, сельскохозяйственных животных, не прошедших обязательных ветеринарных процедур (в том числе вакцинации).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Скотопрогоны определяются местным исполнительным органом районов (городов) и областей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ветеринарии".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Скотопрогоны размещаются с расчетом обслуживания ими наибольшей площади и создания удобной и кратчайшей связи пастбищ с местами стоянки, и водопоя сельскохозяйственных животных.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перегоне сельскохозяйственных животных на расстояния до 5 километров (далее – км), ширина скотопрогона составляет 50-70 метров, при количестве перегоняемого крупного рогатого скота 200-250 голов или 600-800 голов мелкого рогатого скота.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скотопрогона не превышает 4-5 % всей обслуживаемой территории.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большой протяженности пути (если движение совершается в течение нескольких дней) через каждые 40-50 км скотопрогоны оборудуются пастбищными подкормочными площадками достаточной кормовой емкостью и через каждые 10-15 км обеспечиваются водопоем.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ширина скотопрогона составляет от 200-300 до 1000 метров и более.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Радиус водопоя сельскохозяйственных животных на равнинной местности пастбищ составляет: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крупного рогатого скота в степных и лесостепных зонах 2-4 км, в засушливых степях, полупустынях и пустынях 4-6 км;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в степных и лесостепных зонах 4-5 км, в засушливых степях, полупустынях и пустынях 5-7 км;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верблюдов в степных и лесостепных зонах 6-7 км, в засушливых степях, полупустынях и пустынях 7-8 км;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в степных и лесостепных зонах 2,5-4 км, в засушливых степях, полупустынях и пустынях 3-6 км.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выпаса сельскохозяйственных животных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Местные исполнительные органы районов, города областного значения обеспечивают: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района, города областного значения.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Акимы города районного значения, поселка, села, сельского округа перед началом пастбищного периода: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и представляют ежегодный отчет о ходе его реализации органу местного самоуправления (сходу местного сообщества);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органами местного самоуправления соблюдение предельно допустимых норм нагрузки на общую площадь пастбищ;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мест для временного содержания безнадзорных сельскохозяйственных животных;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идентификацию сельскохозяйственных животных;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сбора сельскохозяйственных животных;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маршруты прогона сельскохозяйственных животных внутри населенного пункта до места сбора стада, участков выпаса и обратно;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участки для выпаса сельскохозяйственных животных на пастбищах вокруг населенных пунктов;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маршруты перегона сельскохозяйственных животных необеспеченных пастбищами в пределах города районного значения, поселка, села, сельского округа на отгонные пастбища;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участки для выпаса сельскохозяйственных животных на отгонных пастбищах по видам и половозрастным группам.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Владельцы сельскохозяйственных животных, либо уполномоченные ими лица организуют: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групп сельскохозяйственных животных по видам и половозрастным группам;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отбивку маточного (дойного) поголовья от остальных групп сельскохозяйственных животных;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пастбищах, расположенных в пределах территории поселков, сельских населенных пунктов и на отгонных пастбищах;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сопровождение сельскохозяйственных животных при прогоне (перегоне) до места выпаса, выпасе и обратно;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перегон групп сельскохозяйственных животных необеспеченных пастбищами в пределах населенных пунктов на отгонные пастбища.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Нарушение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влечет ответственность, предусмотренную законодательством Республики Казахстан.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