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9961" w14:textId="a729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2023 года № 7-2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8 ноября 2024 года № 16-3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 7-2 "О городском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64 391 800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37 736 213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426 136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9 203 265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17 026 186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71 246 932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-343 361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343 361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- 6 511 771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6 511 771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13 185 136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8 529 081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1 855 716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2024 год предусмотрены целевые текущие трансферты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 в общей сумме 2 054 579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лубрицированными катетерами одноразового использования лиц с инвалидностью с диагнозом "Spina bifida" – 8 681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270 939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16 213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4 117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-1 254 629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500 000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5 198 039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4 149 993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1 048 046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9 758 543 тысячи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293 572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80 934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-116 668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106 098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1 508 111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38 221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3 343 036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1 833 056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286 093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778 954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57 200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310 000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468 900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537 700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13 185 136 тысяч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– 12 022 848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 для приобретение жилья – 1 162 288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Учесть, что в городском бюджете на 2024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бюджетов в общей сумме 4 329 998 тысяч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резерв местного исполнительного органа города на 2024 год в размере 5 566 179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2024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Уральского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2024 года № 16-3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 № 7-2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37 736 213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23 496 233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15 007 715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9 203 265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23 753 169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5 583 485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- 6 511 771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