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2573" w14:textId="12c2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собраний местных сообществ сельских округов Ескельдинского района</w:t>
      </w:r>
    </w:p>
    <w:p>
      <w:pPr>
        <w:spacing w:after="0"/>
        <w:ind w:left="0"/>
        <w:jc w:val="both"/>
      </w:pPr>
      <w:r>
        <w:rPr>
          <w:rFonts w:ascii="Times New Roman"/>
          <w:b w:val="false"/>
          <w:i w:val="false"/>
          <w:color w:val="000000"/>
          <w:sz w:val="28"/>
        </w:rPr>
        <w:t>Решение Ескельдинского районного маслихата области Жетісу от 6 февраля 2025 года № 41-123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Ескельдинского района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собраний местного сообщества сельских округов Ескельдинского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маслихата Ескельдинского района "Об утверждении Регламентов собраний местных сообществ сельских округов Ескельдинского района" от 28 сентября 2021 года </w:t>
      </w:r>
      <w:r>
        <w:rPr>
          <w:rFonts w:ascii="Times New Roman"/>
          <w:b w:val="false"/>
          <w:i w:val="false"/>
          <w:color w:val="000000"/>
          <w:sz w:val="28"/>
        </w:rPr>
        <w:t>№ 16-58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159952).</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Сатанов 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Ескельдинского районного маслихата от 6 февраля 2025 года № 41-123</w:t>
            </w:r>
          </w:p>
        </w:tc>
      </w:tr>
    </w:tbl>
    <w:bookmarkStart w:name="z13" w:id="4"/>
    <w:p>
      <w:pPr>
        <w:spacing w:after="0"/>
        <w:ind w:left="0"/>
        <w:jc w:val="left"/>
      </w:pPr>
      <w:r>
        <w:rPr>
          <w:rFonts w:ascii="Times New Roman"/>
          <w:b/>
          <w:i w:val="false"/>
          <w:color w:val="000000"/>
        </w:rPr>
        <w:t xml:space="preserve"> Регламент собрания местного сообщества сельских округов Ескельдинского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Ескельдинского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Ескельдинского района,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поселка и села, не входящего в состав сельского округа Ескельдинского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Ескельдинского района;</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xml:space="preserve">
      3. Регламент собрания утверждается маслихатом Ескельдинского района </w:t>
      </w:r>
    </w:p>
    <w:bookmarkEnd w:id="13"/>
    <w:bookmarkStart w:name="z23" w:id="14"/>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Ескельдинского района:</w:t>
      </w:r>
    </w:p>
    <w:bookmarkEnd w:id="15"/>
    <w:bookmarkStart w:name="z25"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9" w:id="20"/>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20"/>
    <w:bookmarkStart w:name="z30" w:id="21"/>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1"/>
    <w:bookmarkStart w:name="z31"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2" w:id="23"/>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3"/>
    <w:bookmarkStart w:name="z33"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4"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35" w:id="2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6" w:id="2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7"/>
    <w:bookmarkStart w:name="z37"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9"/>
    <w:bookmarkStart w:name="z39" w:id="3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30"/>
    <w:bookmarkStart w:name="z40"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6"/>
    <w:bookmarkStart w:name="z46" w:id="37"/>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1"/>
    <w:bookmarkStart w:name="z51"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2" w:id="43"/>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3"/>
    <w:bookmarkStart w:name="z53"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4" w:id="45"/>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5"/>
    <w:bookmarkStart w:name="z55"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6"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7"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8"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59" w:id="50"/>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60"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1" w:id="52"/>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2"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3"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4"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5"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6" w:id="57"/>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7"/>
    <w:bookmarkStart w:name="z67"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8"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69" w:id="60"/>
    <w:p>
      <w:pPr>
        <w:spacing w:after="0"/>
        <w:ind w:left="0"/>
        <w:jc w:val="both"/>
      </w:pPr>
      <w:r>
        <w:rPr>
          <w:rFonts w:ascii="Times New Roman"/>
          <w:b w:val="false"/>
          <w:i w:val="false"/>
          <w:color w:val="000000"/>
          <w:sz w:val="28"/>
        </w:rPr>
        <w:t>
      1) дата и место проведения собрания;</w:t>
      </w:r>
    </w:p>
    <w:bookmarkEnd w:id="60"/>
    <w:bookmarkStart w:name="z70"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1"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2"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3"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4"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5"/>
    <w:bookmarkStart w:name="z75"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6"/>
    <w:bookmarkStart w:name="z76" w:id="67"/>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7"/>
    <w:bookmarkStart w:name="z77" w:id="68"/>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bookmarkEnd w:id="68"/>
    <w:bookmarkStart w:name="z78"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9"/>
    <w:bookmarkStart w:name="z79" w:id="7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0"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81" w:id="72"/>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2"/>
    <w:bookmarkStart w:name="z82" w:id="73"/>
    <w:p>
      <w:pPr>
        <w:spacing w:after="0"/>
        <w:ind w:left="0"/>
        <w:jc w:val="both"/>
      </w:pPr>
      <w:r>
        <w:rPr>
          <w:rFonts w:ascii="Times New Roman"/>
          <w:b w:val="false"/>
          <w:i w:val="false"/>
          <w:color w:val="000000"/>
          <w:sz w:val="28"/>
        </w:rPr>
        <w:t xml:space="preserve">
      19.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3"/>
    <w:bookmarkStart w:name="z83"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84" w:id="75"/>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Ескельдинского района или вышестоящим руководителям должностных лиц ответственных за исполнение решений собрания. </w:t>
      </w:r>
    </w:p>
    <w:bookmarkEnd w:id="76"/>
    <w:bookmarkStart w:name="z86" w:id="77"/>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Ескельдинского района или вышестоящим руководством соответствующих должностных лиц.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