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ca2f" w14:textId="061c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12 марта 2025 года № 12/01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№123 "Об утверждении Типовых регламентов акиматов области (города республиканского значения, столицы) и района (города областного значения", акимат Нуринского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Нуринского района Карагандинской области"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Нуринского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12/01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Нуринского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Нуринского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 и устанавливает порядок подготовки и проведения заседаний акимата Нуринского района (далее - акимат), подготовки и оформления проектов актов акимата и акима Нуринского района (далее – аким), а также организацию исполнения актов и поручений Президента, Правительства, Премьер-Министра Республики Казахстан, акиматов и акимов области, района.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Нуринского районного маслихата.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акимата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 Республики Казахстан и настоящим Регламентом.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Нуринского района (далее – аппарат).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необходимости, акимам поселков и сельских округов и другим должностным лицам.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поселков, сельских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(далее – Правила).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области, района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