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4167" w14:textId="d1941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на земельные участки</w:t>
      </w:r>
    </w:p>
    <w:p>
      <w:pPr>
        <w:spacing w:after="0"/>
        <w:ind w:left="0"/>
        <w:jc w:val="both"/>
      </w:pPr>
      <w:r>
        <w:rPr>
          <w:rFonts w:ascii="Times New Roman"/>
          <w:b w:val="false"/>
          <w:i w:val="false"/>
          <w:color w:val="000000"/>
          <w:sz w:val="28"/>
        </w:rPr>
        <w:t>Постановление акимата Житикаринского района Костанайской области от 30 января 2025 года № 14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71-1</w:t>
      </w:r>
      <w:r>
        <w:rPr>
          <w:rFonts w:ascii="Times New Roman"/>
          <w:b w:val="false"/>
          <w:i w:val="false"/>
          <w:color w:val="000000"/>
          <w:sz w:val="28"/>
        </w:rPr>
        <w:t xml:space="preserve"> Земельного кодекса Республики Казахстан, акимат Житикаринского района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"Комаровское горное предприятие" публичный сервитут на земельные участки общей площадью 5,0 гектара, расположенные на территории Тохтаровского сельского округа Житикаринского района, для проведения операций по разведки твердых полезных ископаемых сроком на 1 год.</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Житикаринского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Житикаринского района Костанайской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Житикаринского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Житикаринского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