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51e09c" w14:textId="851e09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Методики прогнозирования доходов бюджета</w:t>
      </w:r>
    </w:p>
    <w:p>
      <w:pPr>
        <w:spacing w:after="0"/>
        <w:ind w:left="0"/>
        <w:jc w:val="both"/>
      </w:pPr>
      <w:r>
        <w:rPr>
          <w:rFonts w:ascii="Times New Roman"/>
          <w:b w:val="false"/>
          <w:i w:val="false"/>
          <w:color w:val="000000"/>
          <w:sz w:val="28"/>
        </w:rPr>
        <w:t>Приказ Заместителя Премьер-Министра - Министра национальной экономики Республики Казахстан от 30 апреля 2025 года № 138</w:t>
      </w:r>
    </w:p>
    <w:p>
      <w:pPr>
        <w:spacing w:after="0"/>
        <w:ind w:left="0"/>
        <w:jc w:val="both"/>
      </w:pPr>
      <w:bookmarkStart w:name="z4" w:id="0"/>
      <w:r>
        <w:rPr>
          <w:rFonts w:ascii="Times New Roman"/>
          <w:b w:val="false"/>
          <w:i w:val="false"/>
          <w:color w:val="000000"/>
          <w:sz w:val="28"/>
        </w:rPr>
        <w:t xml:space="preserve">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52 Бюджетного кодекса Республики Казахстан ПРИКАЗЫВАЮ:</w:t>
      </w:r>
    </w:p>
    <w:bookmarkEnd w:id="0"/>
    <w:bookmarkStart w:name="z5" w:id="1"/>
    <w:p>
      <w:pPr>
        <w:spacing w:after="0"/>
        <w:ind w:left="0"/>
        <w:jc w:val="both"/>
      </w:pPr>
      <w:r>
        <w:rPr>
          <w:rFonts w:ascii="Times New Roman"/>
          <w:b w:val="false"/>
          <w:i w:val="false"/>
          <w:color w:val="000000"/>
          <w:sz w:val="28"/>
        </w:rPr>
        <w:t xml:space="preserve">
      1. Утвердить прилагаемую </w:t>
      </w:r>
      <w:r>
        <w:rPr>
          <w:rFonts w:ascii="Times New Roman"/>
          <w:b w:val="false"/>
          <w:i w:val="false"/>
          <w:color w:val="000000"/>
          <w:sz w:val="28"/>
        </w:rPr>
        <w:t>Методику</w:t>
      </w:r>
      <w:r>
        <w:rPr>
          <w:rFonts w:ascii="Times New Roman"/>
          <w:b w:val="false"/>
          <w:i w:val="false"/>
          <w:color w:val="000000"/>
          <w:sz w:val="28"/>
        </w:rPr>
        <w:t xml:space="preserve"> прогнозирования доходов бюджета.</w:t>
      </w:r>
    </w:p>
    <w:bookmarkEnd w:id="1"/>
    <w:bookmarkStart w:name="z6" w:id="2"/>
    <w:p>
      <w:pPr>
        <w:spacing w:after="0"/>
        <w:ind w:left="0"/>
        <w:jc w:val="both"/>
      </w:pPr>
      <w:r>
        <w:rPr>
          <w:rFonts w:ascii="Times New Roman"/>
          <w:b w:val="false"/>
          <w:i w:val="false"/>
          <w:color w:val="000000"/>
          <w:sz w:val="28"/>
        </w:rPr>
        <w:t>
      2. Департаменту налоговой и таможенной политики Министерства национальной экономики Республики Казахстан в установленном законодательством порядке обеспечить в течение пяти рабочих дней со дня подписания настоящего приказа его направление для размещения в Эталонном контрольном банке нормативных правовых актов Республики Казахстан и на интернет-ресурсе Министерства национальной экономики Республики Казахстан после официального опубликования.</w:t>
      </w:r>
    </w:p>
    <w:bookmarkEnd w:id="2"/>
    <w:bookmarkStart w:name="z7" w:id="3"/>
    <w:p>
      <w:pPr>
        <w:spacing w:after="0"/>
        <w:ind w:left="0"/>
        <w:jc w:val="both"/>
      </w:pPr>
      <w:r>
        <w:rPr>
          <w:rFonts w:ascii="Times New Roman"/>
          <w:b w:val="false"/>
          <w:i w:val="false"/>
          <w:color w:val="000000"/>
          <w:sz w:val="28"/>
        </w:rPr>
        <w:t>
      3. Контроль за исполнением настоящего приказа возложить на первого вице-министра национальной экономики Республики Казахстан.</w:t>
      </w:r>
    </w:p>
    <w:bookmarkEnd w:id="3"/>
    <w:bookmarkStart w:name="z8" w:id="4"/>
    <w:p>
      <w:pPr>
        <w:spacing w:after="0"/>
        <w:ind w:left="0"/>
        <w:jc w:val="both"/>
      </w:pPr>
      <w:r>
        <w:rPr>
          <w:rFonts w:ascii="Times New Roman"/>
          <w:b w:val="false"/>
          <w:i w:val="false"/>
          <w:color w:val="000000"/>
          <w:sz w:val="28"/>
        </w:rPr>
        <w:t>
      4. Настоящий приказ вводится в действие по истечении десяти календарных дней после дня его первого официального опубликования.</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Заместитель Премьер-Министра – </w:t>
            </w:r>
          </w:p>
          <w:p>
            <w:pPr>
              <w:spacing w:after="20"/>
              <w:ind w:left="20"/>
              <w:jc w:val="both"/>
            </w:pPr>
          </w:p>
          <w:p>
            <w:pPr>
              <w:spacing w:after="20"/>
              <w:ind w:left="20"/>
              <w:jc w:val="both"/>
            </w:pPr>
            <w:r>
              <w:rPr>
                <w:rFonts w:ascii="Times New Roman"/>
                <w:b w:val="false"/>
                <w:i/>
                <w:color w:val="000000"/>
                <w:sz w:val="20"/>
              </w:rPr>
              <w:t xml:space="preserve">Министр национальной экономики </w:t>
            </w:r>
          </w:p>
          <w:p>
            <w:pPr>
              <w:spacing w:after="0"/>
              <w:ind w:left="0"/>
              <w:jc w:val="left"/>
            </w:pPr>
          </w:p>
          <w:p>
            <w:pPr>
              <w:spacing w:after="20"/>
              <w:ind w:left="20"/>
              <w:jc w:val="both"/>
            </w:pPr>
            <w:r>
              <w:rPr>
                <w:rFonts w:ascii="Times New Roman"/>
                <w:b w:val="false"/>
                <w:i/>
                <w:color w:val="000000"/>
                <w:sz w:val="20"/>
              </w:rPr>
              <w:t xml:space="preserve">Республики Казахстан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Жумангарин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Утверждена</w:t>
            </w:r>
            <w:r>
              <w:br/>
            </w:r>
            <w:r>
              <w:rPr>
                <w:rFonts w:ascii="Times New Roman"/>
                <w:b w:val="false"/>
                <w:i w:val="false"/>
                <w:color w:val="000000"/>
                <w:sz w:val="20"/>
              </w:rPr>
              <w:t>приказом Заместителя</w:t>
            </w:r>
            <w:r>
              <w:br/>
            </w:r>
            <w:r>
              <w:rPr>
                <w:rFonts w:ascii="Times New Roman"/>
                <w:b w:val="false"/>
                <w:i w:val="false"/>
                <w:color w:val="000000"/>
                <w:sz w:val="20"/>
              </w:rPr>
              <w:t>Премьер-Министра –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30 апреля 2025 года № 138</w:t>
            </w:r>
          </w:p>
        </w:tc>
      </w:tr>
    </w:tbl>
    <w:bookmarkStart w:name="z11" w:id="5"/>
    <w:p>
      <w:pPr>
        <w:spacing w:after="0"/>
        <w:ind w:left="0"/>
        <w:jc w:val="left"/>
      </w:pPr>
      <w:r>
        <w:rPr>
          <w:rFonts w:ascii="Times New Roman"/>
          <w:b/>
          <w:i w:val="false"/>
          <w:color w:val="000000"/>
        </w:rPr>
        <w:t xml:space="preserve"> Методика прогнозирования доходов бюджета</w:t>
      </w:r>
    </w:p>
    <w:bookmarkEnd w:id="5"/>
    <w:bookmarkStart w:name="z12" w:id="6"/>
    <w:p>
      <w:pPr>
        <w:spacing w:after="0"/>
        <w:ind w:left="0"/>
        <w:jc w:val="left"/>
      </w:pPr>
      <w:r>
        <w:rPr>
          <w:rFonts w:ascii="Times New Roman"/>
          <w:b/>
          <w:i w:val="false"/>
          <w:color w:val="000000"/>
        </w:rPr>
        <w:t xml:space="preserve"> Глава 1. Общие положения</w:t>
      </w:r>
    </w:p>
    <w:bookmarkEnd w:id="6"/>
    <w:bookmarkStart w:name="z13" w:id="7"/>
    <w:p>
      <w:pPr>
        <w:spacing w:after="0"/>
        <w:ind w:left="0"/>
        <w:jc w:val="both"/>
      </w:pPr>
      <w:r>
        <w:rPr>
          <w:rFonts w:ascii="Times New Roman"/>
          <w:b w:val="false"/>
          <w:i w:val="false"/>
          <w:color w:val="000000"/>
          <w:sz w:val="28"/>
        </w:rPr>
        <w:t xml:space="preserve">
      1. Настоящая Методика прогнозирования доходов бюджета (далее – Методика) разработана в соответствии c </w:t>
      </w:r>
      <w:r>
        <w:rPr>
          <w:rFonts w:ascii="Times New Roman"/>
          <w:b w:val="false"/>
          <w:i w:val="false"/>
          <w:color w:val="000000"/>
          <w:sz w:val="28"/>
        </w:rPr>
        <w:t>пунктом 2</w:t>
      </w:r>
      <w:r>
        <w:rPr>
          <w:rFonts w:ascii="Times New Roman"/>
          <w:b w:val="false"/>
          <w:i w:val="false"/>
          <w:color w:val="000000"/>
          <w:sz w:val="28"/>
        </w:rPr>
        <w:t xml:space="preserve"> статьи 52 Бюджетного кодекса Республики Казахстан (далее – Бюджетный кодекс).</w:t>
      </w:r>
    </w:p>
    <w:bookmarkEnd w:id="7"/>
    <w:bookmarkStart w:name="z14" w:id="8"/>
    <w:p>
      <w:pPr>
        <w:spacing w:after="0"/>
        <w:ind w:left="0"/>
        <w:jc w:val="both"/>
      </w:pPr>
      <w:r>
        <w:rPr>
          <w:rFonts w:ascii="Times New Roman"/>
          <w:b w:val="false"/>
          <w:i w:val="false"/>
          <w:color w:val="000000"/>
          <w:sz w:val="28"/>
        </w:rPr>
        <w:t>
      2. Прогнозирование доходов в местный бюджет осуществляется в порядке, определяемом местным исполнительным органом области, города республиканского значения, столицы, на основании Методики.</w:t>
      </w:r>
    </w:p>
    <w:bookmarkEnd w:id="8"/>
    <w:bookmarkStart w:name="z15" w:id="9"/>
    <w:p>
      <w:pPr>
        <w:spacing w:after="0"/>
        <w:ind w:left="0"/>
        <w:jc w:val="both"/>
      </w:pPr>
      <w:r>
        <w:rPr>
          <w:rFonts w:ascii="Times New Roman"/>
          <w:b w:val="false"/>
          <w:i w:val="false"/>
          <w:color w:val="000000"/>
          <w:sz w:val="28"/>
        </w:rPr>
        <w:t xml:space="preserve">
      3. Прогнозирование доходов в республиканский бюджет, в местный бюджет и в Национальный фонд Республики Казахстан на плановый период осуществляется в соответствии 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налогах и других обязательных платежах в бюджет" (далее – Налоговый кодекс),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"О таможенном регулировании в Республике Казахстан", </w:t>
      </w:r>
      <w:r>
        <w:rPr>
          <w:rFonts w:ascii="Times New Roman"/>
          <w:b w:val="false"/>
          <w:i w:val="false"/>
          <w:color w:val="000000"/>
          <w:sz w:val="28"/>
        </w:rPr>
        <w:t>Бюджетным кодексом</w:t>
      </w:r>
      <w:r>
        <w:rPr>
          <w:rFonts w:ascii="Times New Roman"/>
          <w:b w:val="false"/>
          <w:i w:val="false"/>
          <w:color w:val="000000"/>
          <w:sz w:val="28"/>
        </w:rPr>
        <w:t xml:space="preserve"> и другими нормативными правовыми актами Республики Казахстан.</w:t>
      </w:r>
    </w:p>
    <w:bookmarkEnd w:id="9"/>
    <w:bookmarkStart w:name="z16" w:id="10"/>
    <w:p>
      <w:pPr>
        <w:spacing w:after="0"/>
        <w:ind w:left="0"/>
        <w:jc w:val="both"/>
      </w:pPr>
      <w:r>
        <w:rPr>
          <w:rFonts w:ascii="Times New Roman"/>
          <w:b w:val="false"/>
          <w:i w:val="false"/>
          <w:color w:val="000000"/>
          <w:sz w:val="28"/>
        </w:rPr>
        <w:t>
      4. При прогнозировании доходов в республиканский бюджет, местный бюджет и Национальный фонд Республики Казахстан используются макроэкономические показатели прогноза социально-экономического развития страны (далее – ПСЭР) и планы развития областей, городов республиканского значения, столицы в номинальном выражении.</w:t>
      </w:r>
    </w:p>
    <w:bookmarkEnd w:id="10"/>
    <w:bookmarkStart w:name="z17" w:id="11"/>
    <w:p>
      <w:pPr>
        <w:spacing w:after="0"/>
        <w:ind w:left="0"/>
        <w:jc w:val="both"/>
      </w:pPr>
      <w:r>
        <w:rPr>
          <w:rFonts w:ascii="Times New Roman"/>
          <w:b w:val="false"/>
          <w:i w:val="false"/>
          <w:color w:val="000000"/>
          <w:sz w:val="28"/>
        </w:rPr>
        <w:t>
      В расчетах прогнозируемых поступлений доходов используются показатели налоговой отчетности (о начислении, поступлении налогов, задолженности по налогам и сборам, налоговой базе), данные государственной статистики, материалы государственных органов.</w:t>
      </w:r>
    </w:p>
    <w:bookmarkEnd w:id="11"/>
    <w:bookmarkStart w:name="z18" w:id="12"/>
    <w:p>
      <w:pPr>
        <w:spacing w:after="0"/>
        <w:ind w:left="0"/>
        <w:jc w:val="both"/>
      </w:pPr>
      <w:r>
        <w:rPr>
          <w:rFonts w:ascii="Times New Roman"/>
          <w:b w:val="false"/>
          <w:i w:val="false"/>
          <w:color w:val="000000"/>
          <w:sz w:val="28"/>
        </w:rPr>
        <w:t>
      5. При прогнозировании доходов в республиканский бюджет, местный бюджет и Национальный фонд Республики Казахстан на плановый период учитываются внесенные изменения в Налоговый кодекс и Бюджетный кодекс.</w:t>
      </w:r>
    </w:p>
    <w:bookmarkEnd w:id="12"/>
    <w:bookmarkStart w:name="z19" w:id="13"/>
    <w:p>
      <w:pPr>
        <w:spacing w:after="0"/>
        <w:ind w:left="0"/>
        <w:jc w:val="both"/>
      </w:pPr>
      <w:r>
        <w:rPr>
          <w:rFonts w:ascii="Times New Roman"/>
          <w:b w:val="false"/>
          <w:i w:val="false"/>
          <w:color w:val="000000"/>
          <w:sz w:val="28"/>
        </w:rPr>
        <w:t xml:space="preserve">
      6. Прогнозирование доходов в республиканский бюджет, местный бюджет и в Национальный фонд Республики Казахстан осуществляется по категориям, классам и подклассам единой бюджетной классификации. </w:t>
      </w:r>
    </w:p>
    <w:bookmarkEnd w:id="13"/>
    <w:bookmarkStart w:name="z20" w:id="14"/>
    <w:p>
      <w:pPr>
        <w:spacing w:after="0"/>
        <w:ind w:left="0"/>
        <w:jc w:val="both"/>
      </w:pPr>
      <w:r>
        <w:rPr>
          <w:rFonts w:ascii="Times New Roman"/>
          <w:b w:val="false"/>
          <w:i w:val="false"/>
          <w:color w:val="000000"/>
          <w:sz w:val="28"/>
        </w:rPr>
        <w:t>
      7. Прогнозирование доходов в республиканский бюджет, местный бюджет и в Национальный фонд Республики Казахстан осуществляется несколькими методами расчета в целях определения оптимальных прогнозных показателей.</w:t>
      </w:r>
    </w:p>
    <w:bookmarkEnd w:id="14"/>
    <w:bookmarkStart w:name="z21" w:id="15"/>
    <w:p>
      <w:pPr>
        <w:spacing w:after="0"/>
        <w:ind w:left="0"/>
        <w:jc w:val="both"/>
      </w:pPr>
      <w:r>
        <w:rPr>
          <w:rFonts w:ascii="Times New Roman"/>
          <w:b w:val="false"/>
          <w:i w:val="false"/>
          <w:color w:val="000000"/>
          <w:sz w:val="28"/>
        </w:rPr>
        <w:t>
      8. При определении прогноза доходов в республиканский бюджет, местный бюджет и в Национальный фонд Республики Казахстан на плановый период за базу принимается оценка поступлений по текущему финансовому году.</w:t>
      </w:r>
    </w:p>
    <w:bookmarkEnd w:id="15"/>
    <w:bookmarkStart w:name="z22" w:id="16"/>
    <w:p>
      <w:pPr>
        <w:spacing w:after="0"/>
        <w:ind w:left="0"/>
        <w:jc w:val="both"/>
      </w:pPr>
      <w:r>
        <w:rPr>
          <w:rFonts w:ascii="Times New Roman"/>
          <w:b w:val="false"/>
          <w:i w:val="false"/>
          <w:color w:val="000000"/>
          <w:sz w:val="28"/>
        </w:rPr>
        <w:t>
      9. Методы расчета оценки доходов различные в зависимости от базы, принимаемой за основу расчета при прогнозировании налоговых поступлений.</w:t>
      </w:r>
    </w:p>
    <w:bookmarkEnd w:id="16"/>
    <w:bookmarkStart w:name="z23" w:id="17"/>
    <w:p>
      <w:pPr>
        <w:spacing w:after="0"/>
        <w:ind w:left="0"/>
        <w:jc w:val="left"/>
      </w:pPr>
      <w:r>
        <w:rPr>
          <w:rFonts w:ascii="Times New Roman"/>
          <w:b/>
          <w:i w:val="false"/>
          <w:color w:val="000000"/>
        </w:rPr>
        <w:t xml:space="preserve"> Глава 2. Прогнозирование доходов в республиканский бюджет</w:t>
      </w:r>
    </w:p>
    <w:bookmarkEnd w:id="17"/>
    <w:bookmarkStart w:name="z24" w:id="18"/>
    <w:p>
      <w:pPr>
        <w:spacing w:after="0"/>
        <w:ind w:left="0"/>
        <w:jc w:val="left"/>
      </w:pPr>
      <w:r>
        <w:rPr>
          <w:rFonts w:ascii="Times New Roman"/>
          <w:b/>
          <w:i w:val="false"/>
          <w:color w:val="000000"/>
        </w:rPr>
        <w:t xml:space="preserve"> Параграф 1. Налоговые поступления</w:t>
      </w:r>
    </w:p>
    <w:bookmarkEnd w:id="18"/>
    <w:bookmarkStart w:name="z25" w:id="19"/>
    <w:p>
      <w:pPr>
        <w:spacing w:after="0"/>
        <w:ind w:left="0"/>
        <w:jc w:val="both"/>
      </w:pPr>
      <w:r>
        <w:rPr>
          <w:rFonts w:ascii="Times New Roman"/>
          <w:b w:val="false"/>
          <w:i w:val="false"/>
          <w:color w:val="000000"/>
          <w:sz w:val="28"/>
        </w:rPr>
        <w:t>
      10. По налогам и другим обязательным платежам, по которым за основу расчета прогнозов принимаются налоговая база или макроэкономические показатели, имеющие связь с фактической базой или определяющие ее величину, расчет оценки поступлений по текущему финансовому году осуществляется следующими методами:</w:t>
      </w:r>
    </w:p>
    <w:bookmarkEnd w:id="19"/>
    <w:bookmarkStart w:name="z26" w:id="20"/>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0"/>
    <w:bookmarkStart w:name="z27" w:id="21"/>
    <w:p>
      <w:pPr>
        <w:spacing w:after="0"/>
        <w:ind w:left="0"/>
        <w:jc w:val="both"/>
      </w:pPr>
      <w:r>
        <w:rPr>
          <w:rFonts w:ascii="Times New Roman"/>
          <w:b w:val="false"/>
          <w:i w:val="false"/>
          <w:color w:val="000000"/>
          <w:sz w:val="28"/>
        </w:rPr>
        <w:t>
      Poц = NB * S, где:</w:t>
      </w:r>
    </w:p>
    <w:bookmarkEnd w:id="21"/>
    <w:bookmarkStart w:name="z28" w:id="22"/>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2"/>
    <w:bookmarkStart w:name="z29" w:id="23"/>
    <w:p>
      <w:pPr>
        <w:spacing w:after="0"/>
        <w:ind w:left="0"/>
        <w:jc w:val="both"/>
      </w:pPr>
      <w:r>
        <w:rPr>
          <w:rFonts w:ascii="Times New Roman"/>
          <w:b w:val="false"/>
          <w:i w:val="false"/>
          <w:color w:val="000000"/>
          <w:sz w:val="28"/>
        </w:rPr>
        <w:t>
      NB – налоговая база;</w:t>
      </w:r>
    </w:p>
    <w:bookmarkEnd w:id="23"/>
    <w:bookmarkStart w:name="z30" w:id="24"/>
    <w:p>
      <w:pPr>
        <w:spacing w:after="0"/>
        <w:ind w:left="0"/>
        <w:jc w:val="both"/>
      </w:pPr>
      <w:r>
        <w:rPr>
          <w:rFonts w:ascii="Times New Roman"/>
          <w:b w:val="false"/>
          <w:i w:val="false"/>
          <w:color w:val="000000"/>
          <w:sz w:val="28"/>
        </w:rPr>
        <w:t>
      S – ставка, установленная Налоговым кодексом;</w:t>
      </w:r>
    </w:p>
    <w:bookmarkEnd w:id="24"/>
    <w:bookmarkStart w:name="z31" w:id="25"/>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5"/>
    <w:bookmarkStart w:name="z32" w:id="26"/>
    <w:p>
      <w:pPr>
        <w:spacing w:after="0"/>
        <w:ind w:left="0"/>
        <w:jc w:val="both"/>
      </w:pPr>
      <w:r>
        <w:rPr>
          <w:rFonts w:ascii="Times New Roman"/>
          <w:b w:val="false"/>
          <w:i w:val="false"/>
          <w:color w:val="000000"/>
          <w:sz w:val="28"/>
        </w:rPr>
        <w:t>
      Poц = MP * Sотч;</w:t>
      </w:r>
    </w:p>
    <w:bookmarkEnd w:id="26"/>
    <w:bookmarkStart w:name="z33" w:id="27"/>
    <w:p>
      <w:pPr>
        <w:spacing w:after="0"/>
        <w:ind w:left="0"/>
        <w:jc w:val="both"/>
      </w:pPr>
      <w:r>
        <w:rPr>
          <w:rFonts w:ascii="Times New Roman"/>
          <w:b w:val="false"/>
          <w:i w:val="false"/>
          <w:color w:val="000000"/>
          <w:sz w:val="28"/>
        </w:rPr>
        <w:t>
      Sотч = Pотч/MPотч * 100%, где:</w:t>
      </w:r>
    </w:p>
    <w:bookmarkEnd w:id="27"/>
    <w:bookmarkStart w:name="z34" w:id="28"/>
    <w:p>
      <w:pPr>
        <w:spacing w:after="0"/>
        <w:ind w:left="0"/>
        <w:jc w:val="both"/>
      </w:pPr>
      <w:r>
        <w:rPr>
          <w:rFonts w:ascii="Times New Roman"/>
          <w:b w:val="false"/>
          <w:i w:val="false"/>
          <w:color w:val="000000"/>
          <w:sz w:val="28"/>
        </w:rPr>
        <w:t>
      Poц – оценка поступлений доходов по текущему финансовому году;</w:t>
      </w:r>
    </w:p>
    <w:bookmarkEnd w:id="28"/>
    <w:bookmarkStart w:name="z35" w:id="29"/>
    <w:p>
      <w:pPr>
        <w:spacing w:after="0"/>
        <w:ind w:left="0"/>
        <w:jc w:val="both"/>
      </w:pPr>
      <w:r>
        <w:rPr>
          <w:rFonts w:ascii="Times New Roman"/>
          <w:b w:val="false"/>
          <w:i w:val="false"/>
          <w:color w:val="000000"/>
          <w:sz w:val="28"/>
        </w:rPr>
        <w:t>
      MP – параметры макроэкономических показателей по оценке текущего финансового года;</w:t>
      </w:r>
    </w:p>
    <w:bookmarkEnd w:id="29"/>
    <w:bookmarkStart w:name="z36" w:id="30"/>
    <w:p>
      <w:pPr>
        <w:spacing w:after="0"/>
        <w:ind w:left="0"/>
        <w:jc w:val="both"/>
      </w:pPr>
      <w:r>
        <w:rPr>
          <w:rFonts w:ascii="Times New Roman"/>
          <w:b w:val="false"/>
          <w:i w:val="false"/>
          <w:color w:val="000000"/>
          <w:sz w:val="28"/>
        </w:rPr>
        <w:t>
      Sотч – эффективная ставка за отчетный финансовый год, %;</w:t>
      </w:r>
    </w:p>
    <w:bookmarkEnd w:id="30"/>
    <w:bookmarkStart w:name="z37" w:id="31"/>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31"/>
    <w:bookmarkStart w:name="z38" w:id="32"/>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32"/>
    <w:bookmarkStart w:name="z39" w:id="33"/>
    <w:p>
      <w:pPr>
        <w:spacing w:after="0"/>
        <w:ind w:left="0"/>
        <w:jc w:val="both"/>
      </w:pPr>
      <w:r>
        <w:rPr>
          <w:rFonts w:ascii="Times New Roman"/>
          <w:b w:val="false"/>
          <w:i w:val="false"/>
          <w:color w:val="000000"/>
          <w:sz w:val="28"/>
        </w:rPr>
        <w:t>
      3) по удельному весу фактических поступлений за определенный период в отчетном финансовом году, по формуле:</w:t>
      </w:r>
    </w:p>
    <w:bookmarkEnd w:id="33"/>
    <w:bookmarkStart w:name="z40" w:id="34"/>
    <w:p>
      <w:pPr>
        <w:spacing w:after="0"/>
        <w:ind w:left="0"/>
        <w:jc w:val="both"/>
      </w:pPr>
      <w:r>
        <w:rPr>
          <w:rFonts w:ascii="Times New Roman"/>
          <w:b w:val="false"/>
          <w:i w:val="false"/>
          <w:color w:val="000000"/>
          <w:sz w:val="28"/>
        </w:rPr>
        <w:t>
      Poц = Pф(тек)/Uотч;</w:t>
      </w:r>
    </w:p>
    <w:bookmarkEnd w:id="34"/>
    <w:bookmarkStart w:name="z41" w:id="35"/>
    <w:p>
      <w:pPr>
        <w:spacing w:after="0"/>
        <w:ind w:left="0"/>
        <w:jc w:val="both"/>
      </w:pPr>
      <w:r>
        <w:rPr>
          <w:rFonts w:ascii="Times New Roman"/>
          <w:b w:val="false"/>
          <w:i w:val="false"/>
          <w:color w:val="000000"/>
          <w:sz w:val="28"/>
        </w:rPr>
        <w:t>
      Uотч= Pф(отч)/Pотч * 100, где:</w:t>
      </w:r>
    </w:p>
    <w:bookmarkEnd w:id="35"/>
    <w:bookmarkStart w:name="z42" w:id="36"/>
    <w:p>
      <w:pPr>
        <w:spacing w:after="0"/>
        <w:ind w:left="0"/>
        <w:jc w:val="both"/>
      </w:pPr>
      <w:r>
        <w:rPr>
          <w:rFonts w:ascii="Times New Roman"/>
          <w:b w:val="false"/>
          <w:i w:val="false"/>
          <w:color w:val="000000"/>
          <w:sz w:val="28"/>
        </w:rPr>
        <w:t>
      Poц – оценка поступлений по текущему финансовому году;</w:t>
      </w:r>
    </w:p>
    <w:bookmarkEnd w:id="36"/>
    <w:bookmarkStart w:name="z43" w:id="37"/>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37"/>
    <w:bookmarkStart w:name="z44" w:id="38"/>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38"/>
    <w:bookmarkStart w:name="z45" w:id="39"/>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39"/>
    <w:bookmarkStart w:name="z46" w:id="4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40"/>
    <w:bookmarkStart w:name="z47" w:id="41"/>
    <w:p>
      <w:pPr>
        <w:spacing w:after="0"/>
        <w:ind w:left="0"/>
        <w:jc w:val="both"/>
      </w:pPr>
      <w:r>
        <w:rPr>
          <w:rFonts w:ascii="Times New Roman"/>
          <w:b w:val="false"/>
          <w:i w:val="false"/>
          <w:color w:val="000000"/>
          <w:sz w:val="28"/>
        </w:rPr>
        <w:t>
      4) по среднемесячному поступлению за определенный период по текущему финансовому году, по формуле:</w:t>
      </w:r>
    </w:p>
    <w:bookmarkEnd w:id="41"/>
    <w:bookmarkStart w:name="z48" w:id="42"/>
    <w:p>
      <w:pPr>
        <w:spacing w:after="0"/>
        <w:ind w:left="0"/>
        <w:jc w:val="both"/>
      </w:pPr>
      <w:r>
        <w:rPr>
          <w:rFonts w:ascii="Times New Roman"/>
          <w:b w:val="false"/>
          <w:i w:val="false"/>
          <w:color w:val="000000"/>
          <w:sz w:val="28"/>
        </w:rPr>
        <w:t>
      Poц = Pф(тек) /Kф(тек) * 12, где:</w:t>
      </w:r>
    </w:p>
    <w:bookmarkEnd w:id="42"/>
    <w:bookmarkStart w:name="z49" w:id="43"/>
    <w:p>
      <w:pPr>
        <w:spacing w:after="0"/>
        <w:ind w:left="0"/>
        <w:jc w:val="both"/>
      </w:pPr>
      <w:r>
        <w:rPr>
          <w:rFonts w:ascii="Times New Roman"/>
          <w:b w:val="false"/>
          <w:i w:val="false"/>
          <w:color w:val="000000"/>
          <w:sz w:val="28"/>
        </w:rPr>
        <w:t>
      Poц – оценка поступлений по текущему финансовому году;</w:t>
      </w:r>
    </w:p>
    <w:bookmarkEnd w:id="43"/>
    <w:bookmarkStart w:name="z50" w:id="44"/>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44"/>
    <w:bookmarkStart w:name="z51" w:id="45"/>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45"/>
    <w:bookmarkStart w:name="z52" w:id="46"/>
    <w:p>
      <w:pPr>
        <w:spacing w:after="0"/>
        <w:ind w:left="0"/>
        <w:jc w:val="both"/>
      </w:pPr>
      <w:r>
        <w:rPr>
          <w:rFonts w:ascii="Times New Roman"/>
          <w:b w:val="false"/>
          <w:i w:val="false"/>
          <w:color w:val="000000"/>
          <w:sz w:val="28"/>
        </w:rPr>
        <w:t>
      12 – количество месяцев в году;</w:t>
      </w:r>
    </w:p>
    <w:bookmarkEnd w:id="46"/>
    <w:bookmarkStart w:name="z53" w:id="47"/>
    <w:p>
      <w:pPr>
        <w:spacing w:after="0"/>
        <w:ind w:left="0"/>
        <w:jc w:val="both"/>
      </w:pPr>
      <w:r>
        <w:rPr>
          <w:rFonts w:ascii="Times New Roman"/>
          <w:b w:val="false"/>
          <w:i w:val="false"/>
          <w:color w:val="000000"/>
          <w:sz w:val="28"/>
        </w:rPr>
        <w:t>
      5) путем индексации фактических поступлений за отчетный финансовый год на уровень инфляции, по формуле:</w:t>
      </w:r>
    </w:p>
    <w:bookmarkEnd w:id="47"/>
    <w:bookmarkStart w:name="z54" w:id="48"/>
    <w:p>
      <w:pPr>
        <w:spacing w:after="0"/>
        <w:ind w:left="0"/>
        <w:jc w:val="both"/>
      </w:pPr>
      <w:r>
        <w:rPr>
          <w:rFonts w:ascii="Times New Roman"/>
          <w:b w:val="false"/>
          <w:i w:val="false"/>
          <w:color w:val="000000"/>
          <w:sz w:val="28"/>
        </w:rPr>
        <w:t>
      Poц = Pотч * (100% + Iоц), где:</w:t>
      </w:r>
    </w:p>
    <w:bookmarkEnd w:id="48"/>
    <w:bookmarkStart w:name="z55" w:id="49"/>
    <w:p>
      <w:pPr>
        <w:spacing w:after="0"/>
        <w:ind w:left="0"/>
        <w:jc w:val="both"/>
      </w:pPr>
      <w:r>
        <w:rPr>
          <w:rFonts w:ascii="Times New Roman"/>
          <w:b w:val="false"/>
          <w:i w:val="false"/>
          <w:color w:val="000000"/>
          <w:sz w:val="28"/>
        </w:rPr>
        <w:t>
      Poц – оценка поступлений по текущему финансовому году;</w:t>
      </w:r>
    </w:p>
    <w:bookmarkEnd w:id="49"/>
    <w:bookmarkStart w:name="z56" w:id="50"/>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0"/>
    <w:bookmarkStart w:name="z57" w:id="51"/>
    <w:p>
      <w:pPr>
        <w:spacing w:after="0"/>
        <w:ind w:left="0"/>
        <w:jc w:val="both"/>
      </w:pPr>
      <w:r>
        <w:rPr>
          <w:rFonts w:ascii="Times New Roman"/>
          <w:b w:val="false"/>
          <w:i w:val="false"/>
          <w:color w:val="000000"/>
          <w:sz w:val="28"/>
        </w:rPr>
        <w:t>
      Iоц – уровень инфляции по текущему финансовому году, %;</w:t>
      </w:r>
    </w:p>
    <w:bookmarkEnd w:id="51"/>
    <w:bookmarkStart w:name="z58" w:id="52"/>
    <w:p>
      <w:pPr>
        <w:spacing w:after="0"/>
        <w:ind w:left="0"/>
        <w:jc w:val="both"/>
      </w:pPr>
      <w:r>
        <w:rPr>
          <w:rFonts w:ascii="Times New Roman"/>
          <w:b w:val="false"/>
          <w:i w:val="false"/>
          <w:color w:val="000000"/>
          <w:sz w:val="28"/>
        </w:rPr>
        <w:t>
      6)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52"/>
    <w:bookmarkStart w:name="z59" w:id="53"/>
    <w:p>
      <w:pPr>
        <w:spacing w:after="0"/>
        <w:ind w:left="0"/>
        <w:jc w:val="both"/>
      </w:pPr>
      <w:r>
        <w:rPr>
          <w:rFonts w:ascii="Times New Roman"/>
          <w:b w:val="false"/>
          <w:i w:val="false"/>
          <w:color w:val="000000"/>
          <w:sz w:val="28"/>
        </w:rPr>
        <w:t>
      Poц = Pотч * Trсрд, где:</w:t>
      </w:r>
    </w:p>
    <w:bookmarkEnd w:id="53"/>
    <w:bookmarkStart w:name="z60" w:id="54"/>
    <w:p>
      <w:pPr>
        <w:spacing w:after="0"/>
        <w:ind w:left="0"/>
        <w:jc w:val="both"/>
      </w:pPr>
      <w:r>
        <w:rPr>
          <w:rFonts w:ascii="Times New Roman"/>
          <w:b w:val="false"/>
          <w:i w:val="false"/>
          <w:color w:val="000000"/>
          <w:sz w:val="28"/>
        </w:rPr>
        <w:t>
      Poц – оценка поступлений по текущему финансовому году;</w:t>
      </w:r>
    </w:p>
    <w:bookmarkEnd w:id="54"/>
    <w:bookmarkStart w:name="z61" w:id="5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55"/>
    <w:bookmarkStart w:name="z62" w:id="56"/>
    <w:p>
      <w:pPr>
        <w:spacing w:after="0"/>
        <w:ind w:left="0"/>
        <w:jc w:val="both"/>
      </w:pPr>
      <w:r>
        <w:rPr>
          <w:rFonts w:ascii="Times New Roman"/>
          <w:b w:val="false"/>
          <w:i w:val="false"/>
          <w:color w:val="000000"/>
          <w:sz w:val="28"/>
        </w:rPr>
        <w:t>
      Trсрд – средний темп роста за три года, %, при этом:</w:t>
      </w:r>
    </w:p>
    <w:bookmarkEnd w:id="56"/>
    <w:bookmarkStart w:name="z63" w:id="57"/>
    <w:p>
      <w:pPr>
        <w:spacing w:after="0"/>
        <w:ind w:left="0"/>
        <w:jc w:val="both"/>
      </w:pPr>
      <w:r>
        <w:rPr>
          <w:rFonts w:ascii="Times New Roman"/>
          <w:b w:val="false"/>
          <w:i w:val="false"/>
          <w:color w:val="000000"/>
          <w:sz w:val="28"/>
        </w:rPr>
        <w:t>
      Trсрд = (Trотч(1год) + Trотч(2год) + Trотч(3год))/3, где:</w:t>
      </w:r>
    </w:p>
    <w:bookmarkEnd w:id="57"/>
    <w:bookmarkStart w:name="z64" w:id="58"/>
    <w:p>
      <w:pPr>
        <w:spacing w:after="0"/>
        <w:ind w:left="0"/>
        <w:jc w:val="both"/>
      </w:pPr>
      <w:r>
        <w:rPr>
          <w:rFonts w:ascii="Times New Roman"/>
          <w:b w:val="false"/>
          <w:i w:val="false"/>
          <w:color w:val="000000"/>
          <w:sz w:val="28"/>
        </w:rPr>
        <w:t>
      Trотч(1год) – темп роста поступлений первого года, %;</w:t>
      </w:r>
    </w:p>
    <w:bookmarkEnd w:id="58"/>
    <w:bookmarkStart w:name="z65" w:id="59"/>
    <w:p>
      <w:pPr>
        <w:spacing w:after="0"/>
        <w:ind w:left="0"/>
        <w:jc w:val="both"/>
      </w:pPr>
      <w:r>
        <w:rPr>
          <w:rFonts w:ascii="Times New Roman"/>
          <w:b w:val="false"/>
          <w:i w:val="false"/>
          <w:color w:val="000000"/>
          <w:sz w:val="28"/>
        </w:rPr>
        <w:t>
      Trотч(2год) – темп роста поступлений второго года, %;</w:t>
      </w:r>
    </w:p>
    <w:bookmarkEnd w:id="59"/>
    <w:bookmarkStart w:name="z66" w:id="60"/>
    <w:p>
      <w:pPr>
        <w:spacing w:after="0"/>
        <w:ind w:left="0"/>
        <w:jc w:val="both"/>
      </w:pPr>
      <w:r>
        <w:rPr>
          <w:rFonts w:ascii="Times New Roman"/>
          <w:b w:val="false"/>
          <w:i w:val="false"/>
          <w:color w:val="000000"/>
          <w:sz w:val="28"/>
        </w:rPr>
        <w:t>
      Trотч(3год) – темп роста поступлений третьего года, %;</w:t>
      </w:r>
    </w:p>
    <w:bookmarkEnd w:id="60"/>
    <w:bookmarkStart w:name="z67" w:id="61"/>
    <w:p>
      <w:pPr>
        <w:spacing w:after="0"/>
        <w:ind w:left="0"/>
        <w:jc w:val="both"/>
      </w:pPr>
      <w:r>
        <w:rPr>
          <w:rFonts w:ascii="Times New Roman"/>
          <w:b w:val="false"/>
          <w:i w:val="false"/>
          <w:color w:val="000000"/>
          <w:sz w:val="28"/>
        </w:rPr>
        <w:t>
      7) путем экстраполяции по формуле:</w:t>
      </w:r>
    </w:p>
    <w:bookmarkEnd w:id="61"/>
    <w:bookmarkStart w:name="z68" w:id="62"/>
    <w:p>
      <w:pPr>
        <w:spacing w:after="0"/>
        <w:ind w:left="0"/>
        <w:jc w:val="both"/>
      </w:pPr>
      <w:r>
        <w:rPr>
          <w:rFonts w:ascii="Times New Roman"/>
          <w:b w:val="false"/>
          <w:i w:val="false"/>
          <w:color w:val="000000"/>
          <w:sz w:val="28"/>
        </w:rPr>
        <w:t>
      Poц = Pот + Sсрд, где:</w:t>
      </w:r>
    </w:p>
    <w:bookmarkEnd w:id="62"/>
    <w:bookmarkStart w:name="z69" w:id="63"/>
    <w:p>
      <w:pPr>
        <w:spacing w:after="0"/>
        <w:ind w:left="0"/>
        <w:jc w:val="both"/>
      </w:pPr>
      <w:r>
        <w:rPr>
          <w:rFonts w:ascii="Times New Roman"/>
          <w:b w:val="false"/>
          <w:i w:val="false"/>
          <w:color w:val="000000"/>
          <w:sz w:val="28"/>
        </w:rPr>
        <w:t>
      Poц – оценка поступлений по текущему финансовому году;</w:t>
      </w:r>
    </w:p>
    <w:bookmarkEnd w:id="63"/>
    <w:bookmarkStart w:name="z70" w:id="64"/>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64"/>
    <w:bookmarkStart w:name="z71" w:id="65"/>
    <w:p>
      <w:pPr>
        <w:spacing w:after="0"/>
        <w:ind w:left="0"/>
        <w:jc w:val="both"/>
      </w:pPr>
      <w:r>
        <w:rPr>
          <w:rFonts w:ascii="Times New Roman"/>
          <w:b w:val="false"/>
          <w:i w:val="false"/>
          <w:color w:val="000000"/>
          <w:sz w:val="28"/>
        </w:rPr>
        <w:t>
      Sсрд – сумма прироста в среднем за три года, при этом:</w:t>
      </w:r>
    </w:p>
    <w:bookmarkEnd w:id="65"/>
    <w:bookmarkStart w:name="z72" w:id="66"/>
    <w:p>
      <w:pPr>
        <w:spacing w:after="0"/>
        <w:ind w:left="0"/>
        <w:jc w:val="both"/>
      </w:pPr>
      <w:r>
        <w:rPr>
          <w:rFonts w:ascii="Times New Roman"/>
          <w:b w:val="false"/>
          <w:i w:val="false"/>
          <w:color w:val="000000"/>
          <w:sz w:val="28"/>
        </w:rPr>
        <w:t>
      Sсрд = ((Sотч (1 год) – Sотч(пред.год)) + (Sотч (2 год) – Sотч (1 год)) + (Sотч (3 год) – Sотч (2 год)))/3, где:</w:t>
      </w:r>
    </w:p>
    <w:bookmarkEnd w:id="66"/>
    <w:bookmarkStart w:name="z73" w:id="67"/>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67"/>
    <w:bookmarkStart w:name="z74" w:id="68"/>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68"/>
    <w:bookmarkStart w:name="z75" w:id="69"/>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69"/>
    <w:bookmarkStart w:name="z76" w:id="70"/>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70"/>
    <w:bookmarkStart w:name="z77" w:id="71"/>
    <w:p>
      <w:pPr>
        <w:spacing w:after="0"/>
        <w:ind w:left="0"/>
        <w:jc w:val="both"/>
      </w:pPr>
      <w:r>
        <w:rPr>
          <w:rFonts w:ascii="Times New Roman"/>
          <w:b w:val="false"/>
          <w:i w:val="false"/>
          <w:color w:val="000000"/>
          <w:sz w:val="28"/>
        </w:rPr>
        <w:t>
      11. При определении оценки поступлений по текущему финансовому году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71"/>
    <w:bookmarkStart w:name="z78" w:id="72"/>
    <w:p>
      <w:pPr>
        <w:spacing w:after="0"/>
        <w:ind w:left="0"/>
        <w:jc w:val="both"/>
      </w:pPr>
      <w:r>
        <w:rPr>
          <w:rFonts w:ascii="Times New Roman"/>
          <w:b w:val="false"/>
          <w:i w:val="false"/>
          <w:color w:val="000000"/>
          <w:sz w:val="28"/>
        </w:rPr>
        <w:t>
      12. В расчетах учитываются данные уполномоченных органов, за исключением налогового и таможенного администрирования.</w:t>
      </w:r>
    </w:p>
    <w:bookmarkEnd w:id="72"/>
    <w:bookmarkStart w:name="z79" w:id="73"/>
    <w:p>
      <w:pPr>
        <w:spacing w:after="0"/>
        <w:ind w:left="0"/>
        <w:jc w:val="both"/>
      </w:pPr>
      <w:r>
        <w:rPr>
          <w:rFonts w:ascii="Times New Roman"/>
          <w:b w:val="false"/>
          <w:i w:val="false"/>
          <w:color w:val="000000"/>
          <w:sz w:val="28"/>
        </w:rPr>
        <w:t>
      13. В расчетах учитываются прямые потери бюджета, одобренные республиканской бюджетной комиссией.</w:t>
      </w:r>
    </w:p>
    <w:bookmarkEnd w:id="73"/>
    <w:bookmarkStart w:name="z80" w:id="74"/>
    <w:p>
      <w:pPr>
        <w:spacing w:after="0"/>
        <w:ind w:left="0"/>
        <w:jc w:val="left"/>
      </w:pPr>
      <w:r>
        <w:rPr>
          <w:rFonts w:ascii="Times New Roman"/>
          <w:b/>
          <w:i w:val="false"/>
          <w:color w:val="000000"/>
        </w:rPr>
        <w:t xml:space="preserve"> Параграф 2. Корпоративный подоходный налог</w:t>
      </w:r>
    </w:p>
    <w:bookmarkEnd w:id="74"/>
    <w:bookmarkStart w:name="z81" w:id="75"/>
    <w:p>
      <w:pPr>
        <w:spacing w:after="0"/>
        <w:ind w:left="0"/>
        <w:jc w:val="both"/>
      </w:pPr>
      <w:r>
        <w:rPr>
          <w:rFonts w:ascii="Times New Roman"/>
          <w:b w:val="false"/>
          <w:i w:val="false"/>
          <w:color w:val="000000"/>
          <w:sz w:val="28"/>
        </w:rPr>
        <w:t xml:space="preserve">
      13. Прогноз по корпоративному подоходному налогу от субъектов крупного предпринимательства согласно реестру субъектов предпринимательства формируемого в соответствии с законодательством Республики Казахстан в сфере предпринимательства, за исключением поступлений от организаций нефтяного сектора (далее – КПН от субъектов крупного предпринимательства) 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Бюджетного кодекса, определяется на основе объема валовой добавленной стоимости (далее – ВДС) ненефтяного сектора ПСЭР, нефтяного вторичного и третичного секторов ПСЭР, эффективной ставки налога по следующей формуле:</w:t>
      </w:r>
    </w:p>
    <w:bookmarkEnd w:id="75"/>
    <w:bookmarkStart w:name="z82" w:id="76"/>
    <w:p>
      <w:pPr>
        <w:spacing w:after="0"/>
        <w:ind w:left="0"/>
        <w:jc w:val="both"/>
      </w:pPr>
      <w:r>
        <w:rPr>
          <w:rFonts w:ascii="Times New Roman"/>
          <w:b w:val="false"/>
          <w:i w:val="false"/>
          <w:color w:val="000000"/>
          <w:sz w:val="28"/>
        </w:rPr>
        <w:t>
      KРNп = KРNп1 + KРNп2, где:</w:t>
      </w:r>
    </w:p>
    <w:bookmarkEnd w:id="76"/>
    <w:bookmarkStart w:name="z83" w:id="77"/>
    <w:p>
      <w:pPr>
        <w:spacing w:after="0"/>
        <w:ind w:left="0"/>
        <w:jc w:val="both"/>
      </w:pPr>
      <w:r>
        <w:rPr>
          <w:rFonts w:ascii="Times New Roman"/>
          <w:b w:val="false"/>
          <w:i w:val="false"/>
          <w:color w:val="000000"/>
          <w:sz w:val="28"/>
        </w:rPr>
        <w:t>
      KРNп – общая прогнозная сумма КПН от субъектов крупного предпринимательства;</w:t>
      </w:r>
    </w:p>
    <w:bookmarkEnd w:id="77"/>
    <w:bookmarkStart w:name="z84" w:id="78"/>
    <w:p>
      <w:pPr>
        <w:spacing w:after="0"/>
        <w:ind w:left="0"/>
        <w:jc w:val="both"/>
      </w:pPr>
      <w:r>
        <w:rPr>
          <w:rFonts w:ascii="Times New Roman"/>
          <w:b w:val="false"/>
          <w:i w:val="false"/>
          <w:color w:val="000000"/>
          <w:sz w:val="28"/>
        </w:rPr>
        <w:t>
      РNп1 = (Vвдс(п.) * Sотч) + NA, где:</w:t>
      </w:r>
    </w:p>
    <w:bookmarkEnd w:id="78"/>
    <w:bookmarkStart w:name="z85" w:id="79"/>
    <w:p>
      <w:pPr>
        <w:spacing w:after="0"/>
        <w:ind w:left="0"/>
        <w:jc w:val="both"/>
      </w:pPr>
      <w:r>
        <w:rPr>
          <w:rFonts w:ascii="Times New Roman"/>
          <w:b w:val="false"/>
          <w:i w:val="false"/>
          <w:color w:val="000000"/>
          <w:sz w:val="28"/>
        </w:rPr>
        <w:t>
      KРNп1 – прогнозная сумма КПН от субъектов крупного предпринимательства ненефтяного сектора;</w:t>
      </w:r>
    </w:p>
    <w:bookmarkEnd w:id="79"/>
    <w:bookmarkStart w:name="z86" w:id="80"/>
    <w:p>
      <w:pPr>
        <w:spacing w:after="0"/>
        <w:ind w:left="0"/>
        <w:jc w:val="both"/>
      </w:pPr>
      <w:r>
        <w:rPr>
          <w:rFonts w:ascii="Times New Roman"/>
          <w:b w:val="false"/>
          <w:i w:val="false"/>
          <w:color w:val="000000"/>
          <w:sz w:val="28"/>
        </w:rPr>
        <w:t>
      Vвдс(п) – прогнозный объем ВДС ненефтяного сектора;</w:t>
      </w:r>
    </w:p>
    <w:bookmarkEnd w:id="80"/>
    <w:bookmarkStart w:name="z87" w:id="81"/>
    <w:p>
      <w:pPr>
        <w:spacing w:after="0"/>
        <w:ind w:left="0"/>
        <w:jc w:val="both"/>
      </w:pPr>
      <w:r>
        <w:rPr>
          <w:rFonts w:ascii="Times New Roman"/>
          <w:b w:val="false"/>
          <w:i w:val="false"/>
          <w:color w:val="000000"/>
          <w:sz w:val="28"/>
        </w:rPr>
        <w:t>
      Sотч – эффективная ставка КПН от субъектов крупного предпринимательства ненефтяного сектора за отчетный финансовый год, %;</w:t>
      </w:r>
    </w:p>
    <w:bookmarkEnd w:id="81"/>
    <w:bookmarkStart w:name="z88" w:id="82"/>
    <w:p>
      <w:pPr>
        <w:spacing w:after="0"/>
        <w:ind w:left="0"/>
        <w:jc w:val="both"/>
      </w:pPr>
      <w:r>
        <w:rPr>
          <w:rFonts w:ascii="Times New Roman"/>
          <w:b w:val="false"/>
          <w:i w:val="false"/>
          <w:color w:val="000000"/>
          <w:sz w:val="28"/>
        </w:rPr>
        <w:t>
      NA – налоговое и таможенное администрирование (0,3% к ВДС ненефтяного сектора в номинальном выражении), при этом:</w:t>
      </w:r>
    </w:p>
    <w:bookmarkEnd w:id="82"/>
    <w:bookmarkStart w:name="z89" w:id="83"/>
    <w:p>
      <w:pPr>
        <w:spacing w:after="0"/>
        <w:ind w:left="0"/>
        <w:jc w:val="both"/>
      </w:pPr>
      <w:r>
        <w:rPr>
          <w:rFonts w:ascii="Times New Roman"/>
          <w:b w:val="false"/>
          <w:i w:val="false"/>
          <w:color w:val="000000"/>
          <w:sz w:val="28"/>
        </w:rPr>
        <w:t>
      Sотч = KРNотч/Vвдс(отч) * 100, где:</w:t>
      </w:r>
    </w:p>
    <w:bookmarkEnd w:id="83"/>
    <w:bookmarkStart w:name="z90" w:id="84"/>
    <w:p>
      <w:pPr>
        <w:spacing w:after="0"/>
        <w:ind w:left="0"/>
        <w:jc w:val="both"/>
      </w:pPr>
      <w:r>
        <w:rPr>
          <w:rFonts w:ascii="Times New Roman"/>
          <w:b w:val="false"/>
          <w:i w:val="false"/>
          <w:color w:val="000000"/>
          <w:sz w:val="28"/>
        </w:rPr>
        <w:t>
      KРNотч – фактические поступления КПН от субъектов крупного предпринимательства ненефтяного сектора за отчетный финансовый год;</w:t>
      </w:r>
    </w:p>
    <w:bookmarkEnd w:id="84"/>
    <w:bookmarkStart w:name="z91" w:id="85"/>
    <w:p>
      <w:pPr>
        <w:spacing w:after="0"/>
        <w:ind w:left="0"/>
        <w:jc w:val="both"/>
      </w:pPr>
      <w:r>
        <w:rPr>
          <w:rFonts w:ascii="Times New Roman"/>
          <w:b w:val="false"/>
          <w:i w:val="false"/>
          <w:color w:val="000000"/>
          <w:sz w:val="28"/>
        </w:rPr>
        <w:t>
      Vвдс(отч) – объем ВДС ненефтяного сектора за отчетный финансовый год;</w:t>
      </w:r>
    </w:p>
    <w:bookmarkEnd w:id="85"/>
    <w:bookmarkStart w:name="z92" w:id="86"/>
    <w:p>
      <w:pPr>
        <w:spacing w:after="0"/>
        <w:ind w:left="0"/>
        <w:jc w:val="both"/>
      </w:pPr>
      <w:r>
        <w:rPr>
          <w:rFonts w:ascii="Times New Roman"/>
          <w:b w:val="false"/>
          <w:i w:val="false"/>
          <w:color w:val="000000"/>
          <w:sz w:val="28"/>
        </w:rPr>
        <w:t>
      KРNп2 = ((Vвдс(п.н2) + Vвдс(п.н3)) * Sотч) + NA, где:</w:t>
      </w:r>
    </w:p>
    <w:bookmarkEnd w:id="86"/>
    <w:bookmarkStart w:name="z93" w:id="87"/>
    <w:p>
      <w:pPr>
        <w:spacing w:after="0"/>
        <w:ind w:left="0"/>
        <w:jc w:val="both"/>
      </w:pPr>
      <w:r>
        <w:rPr>
          <w:rFonts w:ascii="Times New Roman"/>
          <w:b w:val="false"/>
          <w:i w:val="false"/>
          <w:color w:val="000000"/>
          <w:sz w:val="28"/>
        </w:rPr>
        <w:t>
      KРNп2 – прогнозная сумма КПН от субъектов крупного предпринимательства, формирующих ВДС вторичного и третичного нефтяного сектора;</w:t>
      </w:r>
    </w:p>
    <w:bookmarkEnd w:id="87"/>
    <w:bookmarkStart w:name="z94" w:id="88"/>
    <w:p>
      <w:pPr>
        <w:spacing w:after="0"/>
        <w:ind w:left="0"/>
        <w:jc w:val="both"/>
      </w:pPr>
      <w:r>
        <w:rPr>
          <w:rFonts w:ascii="Times New Roman"/>
          <w:b w:val="false"/>
          <w:i w:val="false"/>
          <w:color w:val="000000"/>
          <w:sz w:val="28"/>
        </w:rPr>
        <w:t>
      Vвдс(п.н2) – прогнозный объем ВДС нефтяного вторичного сектора;</w:t>
      </w:r>
    </w:p>
    <w:bookmarkEnd w:id="88"/>
    <w:bookmarkStart w:name="z95" w:id="89"/>
    <w:p>
      <w:pPr>
        <w:spacing w:after="0"/>
        <w:ind w:left="0"/>
        <w:jc w:val="both"/>
      </w:pPr>
      <w:r>
        <w:rPr>
          <w:rFonts w:ascii="Times New Roman"/>
          <w:b w:val="false"/>
          <w:i w:val="false"/>
          <w:color w:val="000000"/>
          <w:sz w:val="28"/>
        </w:rPr>
        <w:t>
      Vвдс(п.н3) – прогнозный объем ВДС нефтяного третичного сектора;</w:t>
      </w:r>
    </w:p>
    <w:bookmarkEnd w:id="89"/>
    <w:bookmarkStart w:name="z96" w:id="90"/>
    <w:p>
      <w:pPr>
        <w:spacing w:after="0"/>
        <w:ind w:left="0"/>
        <w:jc w:val="both"/>
      </w:pPr>
      <w:r>
        <w:rPr>
          <w:rFonts w:ascii="Times New Roman"/>
          <w:b w:val="false"/>
          <w:i w:val="false"/>
          <w:color w:val="000000"/>
          <w:sz w:val="28"/>
        </w:rPr>
        <w:t>
      Sотч – эффективная ставка КПН от субъектов крупного предпринимательства, формирующих ВДС вторичного и третичного нефтяного сектора за отчетный финансовый год, %;</w:t>
      </w:r>
    </w:p>
    <w:bookmarkEnd w:id="90"/>
    <w:bookmarkStart w:name="z97" w:id="91"/>
    <w:p>
      <w:pPr>
        <w:spacing w:after="0"/>
        <w:ind w:left="0"/>
        <w:jc w:val="both"/>
      </w:pPr>
      <w:r>
        <w:rPr>
          <w:rFonts w:ascii="Times New Roman"/>
          <w:b w:val="false"/>
          <w:i w:val="false"/>
          <w:color w:val="000000"/>
          <w:sz w:val="28"/>
        </w:rPr>
        <w:t>
      NA – налоговое и таможенное администрирование (0,3% к ВДС нефтяного вторичного и третичного секторов ПСЭР в номинальном выражении), при этом:</w:t>
      </w:r>
    </w:p>
    <w:bookmarkEnd w:id="91"/>
    <w:bookmarkStart w:name="z98" w:id="92"/>
    <w:p>
      <w:pPr>
        <w:spacing w:after="0"/>
        <w:ind w:left="0"/>
        <w:jc w:val="both"/>
      </w:pPr>
      <w:r>
        <w:rPr>
          <w:rFonts w:ascii="Times New Roman"/>
          <w:b w:val="false"/>
          <w:i w:val="false"/>
          <w:color w:val="000000"/>
          <w:sz w:val="28"/>
        </w:rPr>
        <w:t>
      Sотч = KРNотч/(Vвдс(отч.н2)+ Vвдс(отч.н3)) * 100, где:</w:t>
      </w:r>
    </w:p>
    <w:bookmarkEnd w:id="92"/>
    <w:bookmarkStart w:name="z99" w:id="93"/>
    <w:p>
      <w:pPr>
        <w:spacing w:after="0"/>
        <w:ind w:left="0"/>
        <w:jc w:val="both"/>
      </w:pPr>
      <w:r>
        <w:rPr>
          <w:rFonts w:ascii="Times New Roman"/>
          <w:b w:val="false"/>
          <w:i w:val="false"/>
          <w:color w:val="000000"/>
          <w:sz w:val="28"/>
        </w:rPr>
        <w:t>
      KРNотч – фактические поступления КПН от субъектов крупного предпринимательства, формирующих ВДС вторичного и третичного нефтяного сектора за отчетный финансовый год;</w:t>
      </w:r>
    </w:p>
    <w:bookmarkEnd w:id="93"/>
    <w:bookmarkStart w:name="z100" w:id="94"/>
    <w:p>
      <w:pPr>
        <w:spacing w:after="0"/>
        <w:ind w:left="0"/>
        <w:jc w:val="both"/>
      </w:pPr>
      <w:r>
        <w:rPr>
          <w:rFonts w:ascii="Times New Roman"/>
          <w:b w:val="false"/>
          <w:i w:val="false"/>
          <w:color w:val="000000"/>
          <w:sz w:val="28"/>
        </w:rPr>
        <w:t>
      Vвдс(отч.н2) – объем ВДС нефтяного вторичного сектора ПСЭР за отчетный финансовый год.</w:t>
      </w:r>
    </w:p>
    <w:bookmarkEnd w:id="94"/>
    <w:bookmarkStart w:name="z101" w:id="95"/>
    <w:p>
      <w:pPr>
        <w:spacing w:after="0"/>
        <w:ind w:left="0"/>
        <w:jc w:val="both"/>
      </w:pPr>
      <w:r>
        <w:rPr>
          <w:rFonts w:ascii="Times New Roman"/>
          <w:b w:val="false"/>
          <w:i w:val="false"/>
          <w:color w:val="000000"/>
          <w:sz w:val="28"/>
        </w:rPr>
        <w:t>
      Vвдс(отч.н3) – объем ВДС нефтяного третичного сектора ПСЭР за отчетный финансовый год.</w:t>
      </w:r>
    </w:p>
    <w:bookmarkEnd w:id="95"/>
    <w:bookmarkStart w:name="z102" w:id="96"/>
    <w:p>
      <w:pPr>
        <w:spacing w:after="0"/>
        <w:ind w:left="0"/>
        <w:jc w:val="both"/>
      </w:pPr>
      <w:r>
        <w:rPr>
          <w:rFonts w:ascii="Times New Roman"/>
          <w:b w:val="false"/>
          <w:i w:val="false"/>
          <w:color w:val="000000"/>
          <w:sz w:val="28"/>
        </w:rPr>
        <w:t>
      14. При определении эффективной ставки из фактических поступлений налога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и суммы, доначисленные по актам налоговых проверок.</w:t>
      </w:r>
    </w:p>
    <w:bookmarkEnd w:id="96"/>
    <w:bookmarkStart w:name="z103" w:id="97"/>
    <w:p>
      <w:pPr>
        <w:spacing w:after="0"/>
        <w:ind w:left="0"/>
        <w:jc w:val="both"/>
      </w:pPr>
      <w:r>
        <w:rPr>
          <w:rFonts w:ascii="Times New Roman"/>
          <w:b w:val="false"/>
          <w:i w:val="false"/>
          <w:color w:val="000000"/>
          <w:sz w:val="28"/>
        </w:rPr>
        <w:t>
      15. Оценка КПН от субъектов крупного предпринимательства рассчитывается следующими методами:</w:t>
      </w:r>
    </w:p>
    <w:bookmarkEnd w:id="97"/>
    <w:bookmarkStart w:name="z104" w:id="98"/>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98"/>
    <w:bookmarkStart w:name="z105" w:id="99"/>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99"/>
    <w:bookmarkStart w:name="z106" w:id="100"/>
    <w:p>
      <w:pPr>
        <w:spacing w:after="0"/>
        <w:ind w:left="0"/>
        <w:jc w:val="left"/>
      </w:pPr>
      <w:r>
        <w:rPr>
          <w:rFonts w:ascii="Times New Roman"/>
          <w:b/>
          <w:i w:val="false"/>
          <w:color w:val="000000"/>
        </w:rPr>
        <w:t xml:space="preserve"> Параграф 3. Налог на добавленную стоимость</w:t>
      </w:r>
    </w:p>
    <w:bookmarkEnd w:id="100"/>
    <w:bookmarkStart w:name="z107" w:id="101"/>
    <w:p>
      <w:pPr>
        <w:spacing w:after="0"/>
        <w:ind w:left="0"/>
        <w:jc w:val="both"/>
      </w:pPr>
      <w:r>
        <w:rPr>
          <w:rFonts w:ascii="Times New Roman"/>
          <w:b w:val="false"/>
          <w:i w:val="false"/>
          <w:color w:val="000000"/>
          <w:sz w:val="28"/>
        </w:rPr>
        <w:t>
      16. Прогноз налога на добавленную стоимость (далее – НДС) на произведенные товары, выполненные работы и оказанные услуги на территории Республики Казахстан определяется на основе прогнозируемого валового внутреннего продукта (далее – ВВП) в соответствии с ПСЭР и эффективной ставки по следующей формуле:</w:t>
      </w:r>
    </w:p>
    <w:bookmarkEnd w:id="101"/>
    <w:bookmarkStart w:name="z108" w:id="102"/>
    <w:p>
      <w:pPr>
        <w:spacing w:after="0"/>
        <w:ind w:left="0"/>
        <w:jc w:val="both"/>
      </w:pPr>
      <w:r>
        <w:rPr>
          <w:rFonts w:ascii="Times New Roman"/>
          <w:b w:val="false"/>
          <w:i w:val="false"/>
          <w:color w:val="000000"/>
          <w:sz w:val="28"/>
        </w:rPr>
        <w:t>
      NDSв(п) = (Vввп(п) * S) – X(п) + NA, где:</w:t>
      </w:r>
    </w:p>
    <w:bookmarkEnd w:id="102"/>
    <w:bookmarkStart w:name="z109" w:id="103"/>
    <w:p>
      <w:pPr>
        <w:spacing w:after="0"/>
        <w:ind w:left="0"/>
        <w:jc w:val="both"/>
      </w:pPr>
      <w:r>
        <w:rPr>
          <w:rFonts w:ascii="Times New Roman"/>
          <w:b w:val="false"/>
          <w:i w:val="false"/>
          <w:color w:val="000000"/>
          <w:sz w:val="28"/>
        </w:rPr>
        <w:t>
      NDSв(п) – прогнозная сумма НДС;</w:t>
      </w:r>
    </w:p>
    <w:bookmarkEnd w:id="103"/>
    <w:bookmarkStart w:name="z110" w:id="104"/>
    <w:p>
      <w:pPr>
        <w:spacing w:after="0"/>
        <w:ind w:left="0"/>
        <w:jc w:val="both"/>
      </w:pPr>
      <w:r>
        <w:rPr>
          <w:rFonts w:ascii="Times New Roman"/>
          <w:b w:val="false"/>
          <w:i w:val="false"/>
          <w:color w:val="000000"/>
          <w:sz w:val="28"/>
        </w:rPr>
        <w:t>
      Vввп (п) – прогнозный объем ВВП;</w:t>
      </w:r>
    </w:p>
    <w:bookmarkEnd w:id="104"/>
    <w:bookmarkStart w:name="z111" w:id="105"/>
    <w:p>
      <w:pPr>
        <w:spacing w:after="0"/>
        <w:ind w:left="0"/>
        <w:jc w:val="both"/>
      </w:pPr>
      <w:r>
        <w:rPr>
          <w:rFonts w:ascii="Times New Roman"/>
          <w:b w:val="false"/>
          <w:i w:val="false"/>
          <w:color w:val="000000"/>
          <w:sz w:val="28"/>
        </w:rPr>
        <w:t>
      S – эффективная ставка НДС в размере 2,4 %;</w:t>
      </w:r>
    </w:p>
    <w:bookmarkEnd w:id="105"/>
    <w:bookmarkStart w:name="z112" w:id="106"/>
    <w:p>
      <w:pPr>
        <w:spacing w:after="0"/>
        <w:ind w:left="0"/>
        <w:jc w:val="both"/>
      </w:pPr>
      <w:r>
        <w:rPr>
          <w:rFonts w:ascii="Times New Roman"/>
          <w:b w:val="false"/>
          <w:i w:val="false"/>
          <w:color w:val="000000"/>
          <w:sz w:val="28"/>
        </w:rPr>
        <w:t>
      X(п) – прогнозная сумма возврата НДС;</w:t>
      </w:r>
    </w:p>
    <w:bookmarkEnd w:id="106"/>
    <w:bookmarkStart w:name="z113" w:id="107"/>
    <w:p>
      <w:pPr>
        <w:spacing w:after="0"/>
        <w:ind w:left="0"/>
        <w:jc w:val="both"/>
      </w:pPr>
      <w:r>
        <w:rPr>
          <w:rFonts w:ascii="Times New Roman"/>
          <w:b w:val="false"/>
          <w:i w:val="false"/>
          <w:color w:val="000000"/>
          <w:sz w:val="28"/>
        </w:rPr>
        <w:t>
      NA – налоговое и таможенное администрирование (0,2 % к ВВП в номинальном выражении), при этом:</w:t>
      </w:r>
    </w:p>
    <w:bookmarkEnd w:id="107"/>
    <w:bookmarkStart w:name="z114" w:id="108"/>
    <w:p>
      <w:pPr>
        <w:spacing w:after="0"/>
        <w:ind w:left="0"/>
        <w:jc w:val="both"/>
      </w:pPr>
      <w:r>
        <w:rPr>
          <w:rFonts w:ascii="Times New Roman"/>
          <w:b w:val="false"/>
          <w:i w:val="false"/>
          <w:color w:val="000000"/>
          <w:sz w:val="28"/>
        </w:rPr>
        <w:t>
      Х(п) = Х(оц) *Vэкс%</w:t>
      </w:r>
    </w:p>
    <w:bookmarkEnd w:id="108"/>
    <w:bookmarkStart w:name="z115" w:id="109"/>
    <w:p>
      <w:pPr>
        <w:spacing w:after="0"/>
        <w:ind w:left="0"/>
        <w:jc w:val="both"/>
      </w:pPr>
      <w:r>
        <w:rPr>
          <w:rFonts w:ascii="Times New Roman"/>
          <w:b w:val="false"/>
          <w:i w:val="false"/>
          <w:color w:val="000000"/>
          <w:sz w:val="28"/>
        </w:rPr>
        <w:t>
      Х(оц) – оценка возврата НДС по текущему году;</w:t>
      </w:r>
    </w:p>
    <w:bookmarkEnd w:id="109"/>
    <w:bookmarkStart w:name="z116" w:id="110"/>
    <w:p>
      <w:pPr>
        <w:spacing w:after="0"/>
        <w:ind w:left="0"/>
        <w:jc w:val="both"/>
      </w:pPr>
      <w:r>
        <w:rPr>
          <w:rFonts w:ascii="Times New Roman"/>
          <w:b w:val="false"/>
          <w:i w:val="false"/>
          <w:color w:val="000000"/>
          <w:sz w:val="28"/>
        </w:rPr>
        <w:t>
      Vэкс(п) – прогнозируемый темп роста экспорта, %</w:t>
      </w:r>
    </w:p>
    <w:bookmarkEnd w:id="110"/>
    <w:bookmarkStart w:name="z117" w:id="111"/>
    <w:p>
      <w:pPr>
        <w:spacing w:after="0"/>
        <w:ind w:left="0"/>
        <w:jc w:val="both"/>
      </w:pPr>
      <w:r>
        <w:rPr>
          <w:rFonts w:ascii="Times New Roman"/>
          <w:b w:val="false"/>
          <w:i w:val="false"/>
          <w:color w:val="000000"/>
          <w:sz w:val="28"/>
        </w:rPr>
        <w:t>
      17. Прогноз по НДС на товары, импортируемые на территорию Республики Казахстан, определяется на основе прогнозируемого объема импорта, курса тенге к доллару США в соответствии с ПСЭР и эффективной ставки по следующей формуле:</w:t>
      </w:r>
    </w:p>
    <w:bookmarkEnd w:id="111"/>
    <w:bookmarkStart w:name="z118" w:id="112"/>
    <w:p>
      <w:pPr>
        <w:spacing w:after="0"/>
        <w:ind w:left="0"/>
        <w:jc w:val="both"/>
      </w:pPr>
      <w:r>
        <w:rPr>
          <w:rFonts w:ascii="Times New Roman"/>
          <w:b w:val="false"/>
          <w:i w:val="false"/>
          <w:color w:val="000000"/>
          <w:sz w:val="28"/>
        </w:rPr>
        <w:t>
      NDSим(п) = (Vим(п) * S) + NA, где:</w:t>
      </w:r>
    </w:p>
    <w:bookmarkEnd w:id="112"/>
    <w:bookmarkStart w:name="z119" w:id="113"/>
    <w:p>
      <w:pPr>
        <w:spacing w:after="0"/>
        <w:ind w:left="0"/>
        <w:jc w:val="both"/>
      </w:pPr>
      <w:r>
        <w:rPr>
          <w:rFonts w:ascii="Times New Roman"/>
          <w:b w:val="false"/>
          <w:i w:val="false"/>
          <w:color w:val="000000"/>
          <w:sz w:val="28"/>
        </w:rPr>
        <w:t>
      NDSим(п) – прогнозная сумма НДС на импортируемые товары;</w:t>
      </w:r>
    </w:p>
    <w:bookmarkEnd w:id="113"/>
    <w:bookmarkStart w:name="z120" w:id="114"/>
    <w:p>
      <w:pPr>
        <w:spacing w:after="0"/>
        <w:ind w:left="0"/>
        <w:jc w:val="both"/>
      </w:pPr>
      <w:r>
        <w:rPr>
          <w:rFonts w:ascii="Times New Roman"/>
          <w:b w:val="false"/>
          <w:i w:val="false"/>
          <w:color w:val="000000"/>
          <w:sz w:val="28"/>
        </w:rPr>
        <w:t>
      Vим(п) – прогнозный объем импорта, в тенге;</w:t>
      </w:r>
    </w:p>
    <w:bookmarkEnd w:id="114"/>
    <w:bookmarkStart w:name="z121" w:id="115"/>
    <w:p>
      <w:pPr>
        <w:spacing w:after="0"/>
        <w:ind w:left="0"/>
        <w:jc w:val="both"/>
      </w:pPr>
      <w:r>
        <w:rPr>
          <w:rFonts w:ascii="Times New Roman"/>
          <w:b w:val="false"/>
          <w:i w:val="false"/>
          <w:color w:val="000000"/>
          <w:sz w:val="28"/>
        </w:rPr>
        <w:t>
      S(отч) – эффективная ставка НДС за отчетный финансовый год, %;</w:t>
      </w:r>
    </w:p>
    <w:bookmarkEnd w:id="115"/>
    <w:bookmarkStart w:name="z122" w:id="116"/>
    <w:p>
      <w:pPr>
        <w:spacing w:after="0"/>
        <w:ind w:left="0"/>
        <w:jc w:val="both"/>
      </w:pPr>
      <w:r>
        <w:rPr>
          <w:rFonts w:ascii="Times New Roman"/>
          <w:b w:val="false"/>
          <w:i w:val="false"/>
          <w:color w:val="000000"/>
          <w:sz w:val="28"/>
        </w:rPr>
        <w:t>
      NA – налоговое администрирование (0,2% к объему импорта), при этом:</w:t>
      </w:r>
    </w:p>
    <w:bookmarkEnd w:id="116"/>
    <w:bookmarkStart w:name="z123" w:id="117"/>
    <w:p>
      <w:pPr>
        <w:spacing w:after="0"/>
        <w:ind w:left="0"/>
        <w:jc w:val="both"/>
      </w:pPr>
      <w:r>
        <w:rPr>
          <w:rFonts w:ascii="Times New Roman"/>
          <w:b w:val="false"/>
          <w:i w:val="false"/>
          <w:color w:val="000000"/>
          <w:sz w:val="28"/>
        </w:rPr>
        <w:t>
      S(отч)= NDSим(отч) /Vим(отч) * 100, где:</w:t>
      </w:r>
    </w:p>
    <w:bookmarkEnd w:id="117"/>
    <w:bookmarkStart w:name="z124" w:id="118"/>
    <w:p>
      <w:pPr>
        <w:spacing w:after="0"/>
        <w:ind w:left="0"/>
        <w:jc w:val="both"/>
      </w:pPr>
      <w:r>
        <w:rPr>
          <w:rFonts w:ascii="Times New Roman"/>
          <w:b w:val="false"/>
          <w:i w:val="false"/>
          <w:color w:val="000000"/>
          <w:sz w:val="28"/>
        </w:rPr>
        <w:t>
      NDSим(отч) – фактические поступления НДС на импортируемые товары за отчетный финансовый год;</w:t>
      </w:r>
    </w:p>
    <w:bookmarkEnd w:id="118"/>
    <w:bookmarkStart w:name="z125" w:id="119"/>
    <w:p>
      <w:pPr>
        <w:spacing w:after="0"/>
        <w:ind w:left="0"/>
        <w:jc w:val="both"/>
      </w:pPr>
      <w:r>
        <w:rPr>
          <w:rFonts w:ascii="Times New Roman"/>
          <w:b w:val="false"/>
          <w:i w:val="false"/>
          <w:color w:val="000000"/>
          <w:sz w:val="28"/>
        </w:rPr>
        <w:t>
      Vим(отч) – объем импорта по отчетному финансовому году в тенге.</w:t>
      </w:r>
    </w:p>
    <w:bookmarkEnd w:id="119"/>
    <w:bookmarkStart w:name="z126" w:id="120"/>
    <w:p>
      <w:pPr>
        <w:spacing w:after="0"/>
        <w:ind w:left="0"/>
        <w:jc w:val="both"/>
      </w:pPr>
      <w:r>
        <w:rPr>
          <w:rFonts w:ascii="Times New Roman"/>
          <w:b w:val="false"/>
          <w:i w:val="false"/>
          <w:color w:val="000000"/>
          <w:sz w:val="28"/>
        </w:rPr>
        <w:t>
      18. При определении эффективной ставки по налогу из фактических поступлений налога исключаются разовые платежи, носящие несистемный характер (доначисления по результатам налоговых проверок, ошибочно зачисленные суммы).</w:t>
      </w:r>
    </w:p>
    <w:bookmarkEnd w:id="120"/>
    <w:bookmarkStart w:name="z127" w:id="121"/>
    <w:p>
      <w:pPr>
        <w:spacing w:after="0"/>
        <w:ind w:left="0"/>
        <w:jc w:val="both"/>
      </w:pPr>
      <w:r>
        <w:rPr>
          <w:rFonts w:ascii="Times New Roman"/>
          <w:b w:val="false"/>
          <w:i w:val="false"/>
          <w:color w:val="000000"/>
          <w:sz w:val="28"/>
        </w:rPr>
        <w:t>
      19. Оценка НДС рассчитывается следующими методами:</w:t>
      </w:r>
    </w:p>
    <w:bookmarkEnd w:id="121"/>
    <w:bookmarkStart w:name="z128" w:id="122"/>
    <w:p>
      <w:pPr>
        <w:spacing w:after="0"/>
        <w:ind w:left="0"/>
        <w:jc w:val="both"/>
      </w:pPr>
      <w:r>
        <w:rPr>
          <w:rFonts w:ascii="Times New Roman"/>
          <w:b w:val="false"/>
          <w:i w:val="false"/>
          <w:color w:val="000000"/>
          <w:sz w:val="28"/>
        </w:rPr>
        <w:t>
      1) путем применения макроэкономических показателей и эффективной ставки;</w:t>
      </w:r>
    </w:p>
    <w:bookmarkEnd w:id="122"/>
    <w:bookmarkStart w:name="z129" w:id="123"/>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23"/>
    <w:bookmarkStart w:name="z130" w:id="124"/>
    <w:p>
      <w:pPr>
        <w:spacing w:after="0"/>
        <w:ind w:left="0"/>
        <w:jc w:val="left"/>
      </w:pPr>
      <w:r>
        <w:rPr>
          <w:rFonts w:ascii="Times New Roman"/>
          <w:b/>
          <w:i w:val="false"/>
          <w:color w:val="000000"/>
        </w:rPr>
        <w:t xml:space="preserve"> Параграф 4. Акцизы на товары, импортируемые на территорию Республики Казахстан</w:t>
      </w:r>
    </w:p>
    <w:bookmarkEnd w:id="124"/>
    <w:bookmarkStart w:name="z131" w:id="125"/>
    <w:p>
      <w:pPr>
        <w:spacing w:after="0"/>
        <w:ind w:left="0"/>
        <w:jc w:val="both"/>
      </w:pPr>
      <w:r>
        <w:rPr>
          <w:rFonts w:ascii="Times New Roman"/>
          <w:b w:val="false"/>
          <w:i w:val="false"/>
          <w:color w:val="000000"/>
          <w:sz w:val="28"/>
        </w:rPr>
        <w:t>
      20. Расчет прогноза поступления акцизов на товары, импортируемые на территорию Республики Казахстан, определяется раздельно по видам подакцизной продукции на основе прогнозируемого объема импорта в соответствии с ПСЭР и осуществляется по следующей формуле:</w:t>
      </w:r>
    </w:p>
    <w:bookmarkEnd w:id="125"/>
    <w:bookmarkStart w:name="z132" w:id="126"/>
    <w:p>
      <w:pPr>
        <w:spacing w:after="0"/>
        <w:ind w:left="0"/>
        <w:jc w:val="both"/>
      </w:pPr>
      <w:r>
        <w:rPr>
          <w:rFonts w:ascii="Times New Roman"/>
          <w:b w:val="false"/>
          <w:i w:val="false"/>
          <w:color w:val="000000"/>
          <w:sz w:val="28"/>
        </w:rPr>
        <w:t>
      Ап = Аоц * Vим(п), где:</w:t>
      </w:r>
    </w:p>
    <w:bookmarkEnd w:id="126"/>
    <w:bookmarkStart w:name="z133" w:id="127"/>
    <w:p>
      <w:pPr>
        <w:spacing w:after="0"/>
        <w:ind w:left="0"/>
        <w:jc w:val="both"/>
      </w:pPr>
      <w:r>
        <w:rPr>
          <w:rFonts w:ascii="Times New Roman"/>
          <w:b w:val="false"/>
          <w:i w:val="false"/>
          <w:color w:val="000000"/>
          <w:sz w:val="28"/>
        </w:rPr>
        <w:t>
      Ап – прогнозная сумма акциза;</w:t>
      </w:r>
    </w:p>
    <w:bookmarkEnd w:id="127"/>
    <w:bookmarkStart w:name="z134" w:id="128"/>
    <w:p>
      <w:pPr>
        <w:spacing w:after="0"/>
        <w:ind w:left="0"/>
        <w:jc w:val="both"/>
      </w:pPr>
      <w:r>
        <w:rPr>
          <w:rFonts w:ascii="Times New Roman"/>
          <w:b w:val="false"/>
          <w:i w:val="false"/>
          <w:color w:val="000000"/>
          <w:sz w:val="28"/>
        </w:rPr>
        <w:t>
      Аоц – оценка поступлений акциза по текущему финансовому году;</w:t>
      </w:r>
    </w:p>
    <w:bookmarkEnd w:id="128"/>
    <w:bookmarkStart w:name="z135" w:id="129"/>
    <w:p>
      <w:pPr>
        <w:spacing w:after="0"/>
        <w:ind w:left="0"/>
        <w:jc w:val="both"/>
      </w:pPr>
      <w:r>
        <w:rPr>
          <w:rFonts w:ascii="Times New Roman"/>
          <w:b w:val="false"/>
          <w:i w:val="false"/>
          <w:color w:val="000000"/>
          <w:sz w:val="28"/>
        </w:rPr>
        <w:t>
      Vим(п) – прогнозируемый темп роста объема импорта, %.</w:t>
      </w:r>
    </w:p>
    <w:bookmarkEnd w:id="129"/>
    <w:bookmarkStart w:name="z136" w:id="130"/>
    <w:p>
      <w:pPr>
        <w:spacing w:after="0"/>
        <w:ind w:left="0"/>
        <w:jc w:val="both"/>
      </w:pPr>
      <w:r>
        <w:rPr>
          <w:rFonts w:ascii="Times New Roman"/>
          <w:b w:val="false"/>
          <w:i w:val="false"/>
          <w:color w:val="000000"/>
          <w:sz w:val="28"/>
        </w:rPr>
        <w:t>
      21. Оценка акцизов рассчитывается следующими методами:</w:t>
      </w:r>
    </w:p>
    <w:bookmarkEnd w:id="130"/>
    <w:bookmarkStart w:name="z137" w:id="131"/>
    <w:p>
      <w:pPr>
        <w:spacing w:after="0"/>
        <w:ind w:left="0"/>
        <w:jc w:val="both"/>
      </w:pPr>
      <w:r>
        <w:rPr>
          <w:rFonts w:ascii="Times New Roman"/>
          <w:b w:val="false"/>
          <w:i w:val="false"/>
          <w:color w:val="000000"/>
          <w:sz w:val="28"/>
        </w:rPr>
        <w:t>
      1) путем применения макроэкономических показателей;</w:t>
      </w:r>
    </w:p>
    <w:bookmarkEnd w:id="131"/>
    <w:bookmarkStart w:name="z138" w:id="132"/>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32"/>
    <w:bookmarkStart w:name="z139" w:id="133"/>
    <w:p>
      <w:pPr>
        <w:spacing w:after="0"/>
        <w:ind w:left="0"/>
        <w:jc w:val="both"/>
      </w:pPr>
      <w:r>
        <w:rPr>
          <w:rFonts w:ascii="Times New Roman"/>
          <w:b w:val="false"/>
          <w:i w:val="false"/>
          <w:color w:val="000000"/>
          <w:sz w:val="28"/>
        </w:rPr>
        <w:t>
      22. В расчетах учитываются изменения ставок акцизов в соответствии с Налоговым кодексом.</w:t>
      </w:r>
    </w:p>
    <w:bookmarkEnd w:id="133"/>
    <w:bookmarkStart w:name="z140" w:id="134"/>
    <w:p>
      <w:pPr>
        <w:spacing w:after="0"/>
        <w:ind w:left="0"/>
        <w:jc w:val="left"/>
      </w:pPr>
      <w:r>
        <w:rPr>
          <w:rFonts w:ascii="Times New Roman"/>
          <w:b/>
          <w:i w:val="false"/>
          <w:color w:val="000000"/>
        </w:rPr>
        <w:t xml:space="preserve"> Параграф 5. Бонусы, за исключением поступлений от организации нефтяного сектора</w:t>
      </w:r>
    </w:p>
    <w:bookmarkEnd w:id="134"/>
    <w:bookmarkStart w:name="z141" w:id="135"/>
    <w:p>
      <w:pPr>
        <w:spacing w:after="0"/>
        <w:ind w:left="0"/>
        <w:jc w:val="both"/>
      </w:pPr>
      <w:r>
        <w:rPr>
          <w:rFonts w:ascii="Times New Roman"/>
          <w:b w:val="false"/>
          <w:i w:val="false"/>
          <w:color w:val="000000"/>
          <w:sz w:val="28"/>
        </w:rPr>
        <w:t>
      23. Прогноз поступления бонусов по недропользователям, за исключением организаций нефтяного сектора определяется на основе динамики поступлений за последние три года.</w:t>
      </w:r>
    </w:p>
    <w:bookmarkEnd w:id="135"/>
    <w:bookmarkStart w:name="z142" w:id="136"/>
    <w:p>
      <w:pPr>
        <w:spacing w:after="0"/>
        <w:ind w:left="0"/>
        <w:jc w:val="left"/>
      </w:pPr>
      <w:r>
        <w:rPr>
          <w:rFonts w:ascii="Times New Roman"/>
          <w:b/>
          <w:i w:val="false"/>
          <w:color w:val="000000"/>
        </w:rPr>
        <w:t xml:space="preserve"> Параграф 6. Налог на добычу полезных ископаемых, за исключением общераспространенных полезных ископаемых, подземных вод, лечебных грязей и поступлений от организаций нефтяного сектора</w:t>
      </w:r>
    </w:p>
    <w:bookmarkEnd w:id="136"/>
    <w:bookmarkStart w:name="z143" w:id="137"/>
    <w:p>
      <w:pPr>
        <w:spacing w:after="0"/>
        <w:ind w:left="0"/>
        <w:jc w:val="both"/>
      </w:pPr>
      <w:r>
        <w:rPr>
          <w:rFonts w:ascii="Times New Roman"/>
          <w:b w:val="false"/>
          <w:i w:val="false"/>
          <w:color w:val="000000"/>
          <w:sz w:val="28"/>
        </w:rPr>
        <w:t>
      24. Расчет прогноза поступлений налог на добычу полезных ископаемых, за исключением общераспространенных полезных ископаемых, подземных вод, лечебных грязей и поступлений от организаций нефтяного сектора (далее – НДПИ), определяется на основе прогнозируемого ВДС горнодобывающей промышленности и разработки карьеров в соответствии с ПСЭР и производится по следующей формуле:</w:t>
      </w:r>
    </w:p>
    <w:bookmarkEnd w:id="137"/>
    <w:bookmarkStart w:name="z144" w:id="138"/>
    <w:p>
      <w:pPr>
        <w:spacing w:after="0"/>
        <w:ind w:left="0"/>
        <w:jc w:val="both"/>
      </w:pPr>
      <w:r>
        <w:rPr>
          <w:rFonts w:ascii="Times New Roman"/>
          <w:b w:val="false"/>
          <w:i w:val="false"/>
          <w:color w:val="000000"/>
          <w:sz w:val="28"/>
        </w:rPr>
        <w:t>
      NDPIп = NDPIоц * Тгорн(п) /100, где:</w:t>
      </w:r>
    </w:p>
    <w:bookmarkEnd w:id="138"/>
    <w:bookmarkStart w:name="z145" w:id="139"/>
    <w:p>
      <w:pPr>
        <w:spacing w:after="0"/>
        <w:ind w:left="0"/>
        <w:jc w:val="both"/>
      </w:pPr>
      <w:r>
        <w:rPr>
          <w:rFonts w:ascii="Times New Roman"/>
          <w:b w:val="false"/>
          <w:i w:val="false"/>
          <w:color w:val="000000"/>
          <w:sz w:val="28"/>
        </w:rPr>
        <w:t>
      NDPIп – прогнозная сумма НДПИ;</w:t>
      </w:r>
    </w:p>
    <w:bookmarkEnd w:id="139"/>
    <w:bookmarkStart w:name="z146" w:id="140"/>
    <w:p>
      <w:pPr>
        <w:spacing w:after="0"/>
        <w:ind w:left="0"/>
        <w:jc w:val="both"/>
      </w:pPr>
      <w:r>
        <w:rPr>
          <w:rFonts w:ascii="Times New Roman"/>
          <w:b w:val="false"/>
          <w:i w:val="false"/>
          <w:color w:val="000000"/>
          <w:sz w:val="28"/>
        </w:rPr>
        <w:t>
      NDPIоц – оценка поступлений НДПИ по текущему финансовому году;</w:t>
      </w:r>
    </w:p>
    <w:bookmarkEnd w:id="140"/>
    <w:bookmarkStart w:name="z147" w:id="141"/>
    <w:p>
      <w:pPr>
        <w:spacing w:after="0"/>
        <w:ind w:left="0"/>
        <w:jc w:val="both"/>
      </w:pPr>
      <w:r>
        <w:rPr>
          <w:rFonts w:ascii="Times New Roman"/>
          <w:b w:val="false"/>
          <w:i w:val="false"/>
          <w:color w:val="000000"/>
          <w:sz w:val="28"/>
        </w:rPr>
        <w:t>
      Тгорн(п) – прогнозируемый темп роста ВДС горнодобывающей промышленности и разработка карьеров, %.</w:t>
      </w:r>
    </w:p>
    <w:bookmarkEnd w:id="141"/>
    <w:bookmarkStart w:name="z148" w:id="142"/>
    <w:p>
      <w:pPr>
        <w:spacing w:after="0"/>
        <w:ind w:left="0"/>
        <w:jc w:val="both"/>
      </w:pPr>
      <w:r>
        <w:rPr>
          <w:rFonts w:ascii="Times New Roman"/>
          <w:b w:val="false"/>
          <w:i w:val="false"/>
          <w:color w:val="000000"/>
          <w:sz w:val="28"/>
        </w:rPr>
        <w:t>
      25. Оценка НДПИ рассчитывается следующими методами:</w:t>
      </w:r>
    </w:p>
    <w:bookmarkEnd w:id="142"/>
    <w:bookmarkStart w:name="z149" w:id="143"/>
    <w:p>
      <w:pPr>
        <w:spacing w:after="0"/>
        <w:ind w:left="0"/>
        <w:jc w:val="both"/>
      </w:pPr>
      <w:r>
        <w:rPr>
          <w:rFonts w:ascii="Times New Roman"/>
          <w:b w:val="false"/>
          <w:i w:val="false"/>
          <w:color w:val="000000"/>
          <w:sz w:val="28"/>
        </w:rPr>
        <w:t>
      1) путем применения макроэкономических показателей;</w:t>
      </w:r>
    </w:p>
    <w:bookmarkEnd w:id="143"/>
    <w:bookmarkStart w:name="z150" w:id="144"/>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44"/>
    <w:bookmarkStart w:name="z151" w:id="145"/>
    <w:p>
      <w:pPr>
        <w:spacing w:after="0"/>
        <w:ind w:left="0"/>
        <w:jc w:val="both"/>
      </w:pPr>
      <w:r>
        <w:rPr>
          <w:rFonts w:ascii="Times New Roman"/>
          <w:b w:val="false"/>
          <w:i w:val="false"/>
          <w:color w:val="000000"/>
          <w:sz w:val="28"/>
        </w:rPr>
        <w:t>
      3) по среднемесячному поступлению за определенный период по текущему финансовому году.</w:t>
      </w:r>
    </w:p>
    <w:bookmarkEnd w:id="145"/>
    <w:bookmarkStart w:name="z152" w:id="146"/>
    <w:p>
      <w:pPr>
        <w:spacing w:after="0"/>
        <w:ind w:left="0"/>
        <w:jc w:val="left"/>
      </w:pPr>
      <w:r>
        <w:rPr>
          <w:rFonts w:ascii="Times New Roman"/>
          <w:b/>
          <w:i w:val="false"/>
          <w:color w:val="000000"/>
        </w:rPr>
        <w:t xml:space="preserve"> Параграф 7. Другие платежи, зачисляемые в республиканский бюджет</w:t>
      </w:r>
    </w:p>
    <w:bookmarkEnd w:id="146"/>
    <w:bookmarkStart w:name="z153" w:id="147"/>
    <w:p>
      <w:pPr>
        <w:spacing w:after="0"/>
        <w:ind w:left="0"/>
        <w:jc w:val="both"/>
      </w:pPr>
      <w:r>
        <w:rPr>
          <w:rFonts w:ascii="Times New Roman"/>
          <w:b w:val="false"/>
          <w:i w:val="false"/>
          <w:color w:val="000000"/>
          <w:sz w:val="28"/>
        </w:rPr>
        <w:t>
      26. К другим платежам, зачисляемым в республиканский бюджет в соответствии со статьей 23 Бюджетного кодекса относятся:</w:t>
      </w:r>
    </w:p>
    <w:bookmarkEnd w:id="147"/>
    <w:bookmarkStart w:name="z154" w:id="148"/>
    <w:p>
      <w:pPr>
        <w:spacing w:after="0"/>
        <w:ind w:left="0"/>
        <w:jc w:val="both"/>
      </w:pPr>
      <w:r>
        <w:rPr>
          <w:rFonts w:ascii="Times New Roman"/>
          <w:b w:val="false"/>
          <w:i w:val="false"/>
          <w:color w:val="000000"/>
          <w:sz w:val="28"/>
        </w:rPr>
        <w:t>
      1) плата за предоставление междугородной и (или) международной телефонной связи, а также сотовой связи;</w:t>
      </w:r>
    </w:p>
    <w:bookmarkEnd w:id="148"/>
    <w:bookmarkStart w:name="z155" w:id="149"/>
    <w:p>
      <w:pPr>
        <w:spacing w:after="0"/>
        <w:ind w:left="0"/>
        <w:jc w:val="both"/>
      </w:pPr>
      <w:r>
        <w:rPr>
          <w:rFonts w:ascii="Times New Roman"/>
          <w:b w:val="false"/>
          <w:i w:val="false"/>
          <w:color w:val="000000"/>
          <w:sz w:val="28"/>
        </w:rPr>
        <w:t>
      2) плата за использование радиочастотного спектра;</w:t>
      </w:r>
    </w:p>
    <w:bookmarkEnd w:id="149"/>
    <w:bookmarkStart w:name="z156" w:id="150"/>
    <w:p>
      <w:pPr>
        <w:spacing w:after="0"/>
        <w:ind w:left="0"/>
        <w:jc w:val="both"/>
      </w:pPr>
      <w:r>
        <w:rPr>
          <w:rFonts w:ascii="Times New Roman"/>
          <w:b w:val="false"/>
          <w:i w:val="false"/>
          <w:color w:val="000000"/>
          <w:sz w:val="28"/>
        </w:rPr>
        <w:t>
      3) сбор за выдачу разрешительных документов, согласия для участников банковского и страхового рынков;</w:t>
      </w:r>
    </w:p>
    <w:bookmarkEnd w:id="150"/>
    <w:bookmarkStart w:name="z157" w:id="151"/>
    <w:p>
      <w:pPr>
        <w:spacing w:after="0"/>
        <w:ind w:left="0"/>
        <w:jc w:val="both"/>
      </w:pPr>
      <w:r>
        <w:rPr>
          <w:rFonts w:ascii="Times New Roman"/>
          <w:b w:val="false"/>
          <w:i w:val="false"/>
          <w:color w:val="000000"/>
          <w:sz w:val="28"/>
        </w:rPr>
        <w:t>
      4) сбор за государственную регистрацию лекарственных средств и медицинских изделий, а также их перерегистрацию;</w:t>
      </w:r>
    </w:p>
    <w:bookmarkEnd w:id="151"/>
    <w:bookmarkStart w:name="z158" w:id="152"/>
    <w:p>
      <w:pPr>
        <w:spacing w:after="0"/>
        <w:ind w:left="0"/>
        <w:jc w:val="both"/>
      </w:pPr>
      <w:r>
        <w:rPr>
          <w:rFonts w:ascii="Times New Roman"/>
          <w:b w:val="false"/>
          <w:i w:val="false"/>
          <w:color w:val="000000"/>
          <w:sz w:val="28"/>
        </w:rPr>
        <w:t>
      5) сбор за постановку на учет теле-, радиоканала, периодического печатного издания информационного агентства и сетевого издания;</w:t>
      </w:r>
    </w:p>
    <w:bookmarkEnd w:id="152"/>
    <w:bookmarkStart w:name="z159" w:id="153"/>
    <w:p>
      <w:pPr>
        <w:spacing w:after="0"/>
        <w:ind w:left="0"/>
        <w:jc w:val="both"/>
      </w:pPr>
      <w:r>
        <w:rPr>
          <w:rFonts w:ascii="Times New Roman"/>
          <w:b w:val="false"/>
          <w:i w:val="false"/>
          <w:color w:val="000000"/>
          <w:sz w:val="28"/>
        </w:rPr>
        <w:t>
      6) сбор за государственную регистрацию космических объектов и прав на них;</w:t>
      </w:r>
    </w:p>
    <w:bookmarkEnd w:id="153"/>
    <w:bookmarkStart w:name="z160" w:id="154"/>
    <w:p>
      <w:pPr>
        <w:spacing w:after="0"/>
        <w:ind w:left="0"/>
        <w:jc w:val="both"/>
      </w:pPr>
      <w:r>
        <w:rPr>
          <w:rFonts w:ascii="Times New Roman"/>
          <w:b w:val="false"/>
          <w:i w:val="false"/>
          <w:color w:val="000000"/>
          <w:sz w:val="28"/>
        </w:rPr>
        <w:t>
      7) лицензионный сбор за выдачу лицензии, связанной с правом занятия отдельными подвидами деятельности в сфере углеводородов;</w:t>
      </w:r>
    </w:p>
    <w:bookmarkEnd w:id="154"/>
    <w:bookmarkStart w:name="z161" w:id="155"/>
    <w:p>
      <w:pPr>
        <w:spacing w:after="0"/>
        <w:ind w:left="0"/>
        <w:jc w:val="both"/>
      </w:pPr>
      <w:r>
        <w:rPr>
          <w:rFonts w:ascii="Times New Roman"/>
          <w:b w:val="false"/>
          <w:i w:val="false"/>
          <w:color w:val="000000"/>
          <w:sz w:val="28"/>
        </w:rPr>
        <w:t>
      8) сбор за выдачу документа, подтверждающего резидентство иностранца или лица без гражданства, являющегося инвестиционным резидентом Международного финансового центра "Астана";</w:t>
      </w:r>
    </w:p>
    <w:bookmarkEnd w:id="155"/>
    <w:bookmarkStart w:name="z162" w:id="156"/>
    <w:p>
      <w:pPr>
        <w:spacing w:after="0"/>
        <w:ind w:left="0"/>
        <w:jc w:val="both"/>
      </w:pPr>
      <w:r>
        <w:rPr>
          <w:rFonts w:ascii="Times New Roman"/>
          <w:b w:val="false"/>
          <w:i w:val="false"/>
          <w:color w:val="000000"/>
          <w:sz w:val="28"/>
        </w:rPr>
        <w:t>
      9) консульский сбор.</w:t>
      </w:r>
    </w:p>
    <w:bookmarkEnd w:id="156"/>
    <w:bookmarkStart w:name="z163" w:id="157"/>
    <w:p>
      <w:pPr>
        <w:spacing w:after="0"/>
        <w:ind w:left="0"/>
        <w:jc w:val="both"/>
      </w:pPr>
      <w:r>
        <w:rPr>
          <w:rFonts w:ascii="Times New Roman"/>
          <w:b w:val="false"/>
          <w:i w:val="false"/>
          <w:color w:val="000000"/>
          <w:sz w:val="28"/>
        </w:rPr>
        <w:t>
      27. Расчет прогноза по другим платежам осуществляется по следующим формулам:</w:t>
      </w:r>
    </w:p>
    <w:bookmarkEnd w:id="157"/>
    <w:bookmarkStart w:name="z164" w:id="158"/>
    <w:p>
      <w:pPr>
        <w:spacing w:after="0"/>
        <w:ind w:left="0"/>
        <w:jc w:val="both"/>
      </w:pPr>
      <w:r>
        <w:rPr>
          <w:rFonts w:ascii="Times New Roman"/>
          <w:b w:val="false"/>
          <w:i w:val="false"/>
          <w:color w:val="000000"/>
          <w:sz w:val="28"/>
        </w:rPr>
        <w:t>
      1) путем индексации фактических поступлений за отчетный финансовый год на уровень инфляции, по формуле:</w:t>
      </w:r>
    </w:p>
    <w:bookmarkEnd w:id="158"/>
    <w:bookmarkStart w:name="z165" w:id="159"/>
    <w:p>
      <w:pPr>
        <w:spacing w:after="0"/>
        <w:ind w:left="0"/>
        <w:jc w:val="both"/>
      </w:pPr>
      <w:r>
        <w:rPr>
          <w:rFonts w:ascii="Times New Roman"/>
          <w:b w:val="false"/>
          <w:i w:val="false"/>
          <w:color w:val="000000"/>
          <w:sz w:val="28"/>
        </w:rPr>
        <w:t>
      SPп =SPоц * (100% + Iп), где:</w:t>
      </w:r>
    </w:p>
    <w:bookmarkEnd w:id="159"/>
    <w:bookmarkStart w:name="z166" w:id="160"/>
    <w:p>
      <w:pPr>
        <w:spacing w:after="0"/>
        <w:ind w:left="0"/>
        <w:jc w:val="both"/>
      </w:pPr>
      <w:r>
        <w:rPr>
          <w:rFonts w:ascii="Times New Roman"/>
          <w:b w:val="false"/>
          <w:i w:val="false"/>
          <w:color w:val="000000"/>
          <w:sz w:val="28"/>
        </w:rPr>
        <w:t>
      SPп – прогнозная сумма платежа;</w:t>
      </w:r>
    </w:p>
    <w:bookmarkEnd w:id="160"/>
    <w:bookmarkStart w:name="z167" w:id="161"/>
    <w:p>
      <w:pPr>
        <w:spacing w:after="0"/>
        <w:ind w:left="0"/>
        <w:jc w:val="both"/>
      </w:pPr>
      <w:r>
        <w:rPr>
          <w:rFonts w:ascii="Times New Roman"/>
          <w:b w:val="false"/>
          <w:i w:val="false"/>
          <w:color w:val="000000"/>
          <w:sz w:val="28"/>
        </w:rPr>
        <w:t>
      SPоц – оценка поступлений платежа по текущему финансовому году;</w:t>
      </w:r>
    </w:p>
    <w:bookmarkEnd w:id="161"/>
    <w:bookmarkStart w:name="z168" w:id="162"/>
    <w:p>
      <w:pPr>
        <w:spacing w:after="0"/>
        <w:ind w:left="0"/>
        <w:jc w:val="both"/>
      </w:pPr>
      <w:r>
        <w:rPr>
          <w:rFonts w:ascii="Times New Roman"/>
          <w:b w:val="false"/>
          <w:i w:val="false"/>
          <w:color w:val="000000"/>
          <w:sz w:val="28"/>
        </w:rPr>
        <w:t>
      Iп – прогнозируемый уровень инфляции, %.</w:t>
      </w:r>
    </w:p>
    <w:bookmarkEnd w:id="162"/>
    <w:bookmarkStart w:name="z169" w:id="163"/>
    <w:p>
      <w:pPr>
        <w:spacing w:after="0"/>
        <w:ind w:left="0"/>
        <w:jc w:val="both"/>
      </w:pPr>
      <w:r>
        <w:rPr>
          <w:rFonts w:ascii="Times New Roman"/>
          <w:b w:val="false"/>
          <w:i w:val="false"/>
          <w:color w:val="000000"/>
          <w:sz w:val="28"/>
        </w:rPr>
        <w:t>
      2)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163"/>
    <w:bookmarkStart w:name="z170" w:id="164"/>
    <w:p>
      <w:pPr>
        <w:spacing w:after="0"/>
        <w:ind w:left="0"/>
        <w:jc w:val="both"/>
      </w:pPr>
      <w:r>
        <w:rPr>
          <w:rFonts w:ascii="Times New Roman"/>
          <w:b w:val="false"/>
          <w:i w:val="false"/>
          <w:color w:val="000000"/>
          <w:sz w:val="28"/>
        </w:rPr>
        <w:t>
      SPoц = SPотч * Trсрд, где:</w:t>
      </w:r>
    </w:p>
    <w:bookmarkEnd w:id="164"/>
    <w:bookmarkStart w:name="z171" w:id="165"/>
    <w:p>
      <w:pPr>
        <w:spacing w:after="0"/>
        <w:ind w:left="0"/>
        <w:jc w:val="both"/>
      </w:pPr>
      <w:r>
        <w:rPr>
          <w:rFonts w:ascii="Times New Roman"/>
          <w:b w:val="false"/>
          <w:i w:val="false"/>
          <w:color w:val="000000"/>
          <w:sz w:val="28"/>
        </w:rPr>
        <w:t>
      SPoц – оценка поступлений по текущему финансовому году;</w:t>
      </w:r>
    </w:p>
    <w:bookmarkEnd w:id="165"/>
    <w:bookmarkStart w:name="z172" w:id="166"/>
    <w:p>
      <w:pPr>
        <w:spacing w:after="0"/>
        <w:ind w:left="0"/>
        <w:jc w:val="both"/>
      </w:pPr>
      <w:r>
        <w:rPr>
          <w:rFonts w:ascii="Times New Roman"/>
          <w:b w:val="false"/>
          <w:i w:val="false"/>
          <w:color w:val="000000"/>
          <w:sz w:val="28"/>
        </w:rPr>
        <w:t>
      SPотч – фактические поступления за отчетный финансовый год;</w:t>
      </w:r>
    </w:p>
    <w:bookmarkEnd w:id="166"/>
    <w:bookmarkStart w:name="z173" w:id="167"/>
    <w:p>
      <w:pPr>
        <w:spacing w:after="0"/>
        <w:ind w:left="0"/>
        <w:jc w:val="both"/>
      </w:pPr>
      <w:r>
        <w:rPr>
          <w:rFonts w:ascii="Times New Roman"/>
          <w:b w:val="false"/>
          <w:i w:val="false"/>
          <w:color w:val="000000"/>
          <w:sz w:val="28"/>
        </w:rPr>
        <w:t>
      Trсрд – средний темп роста за три года, %, при этом:</w:t>
      </w:r>
    </w:p>
    <w:bookmarkEnd w:id="167"/>
    <w:bookmarkStart w:name="z174" w:id="168"/>
    <w:p>
      <w:pPr>
        <w:spacing w:after="0"/>
        <w:ind w:left="0"/>
        <w:jc w:val="both"/>
      </w:pPr>
      <w:r>
        <w:rPr>
          <w:rFonts w:ascii="Times New Roman"/>
          <w:b w:val="false"/>
          <w:i w:val="false"/>
          <w:color w:val="000000"/>
          <w:sz w:val="28"/>
        </w:rPr>
        <w:t>
      Trсрд = (Trотч(1год) + Trотч(2год) + Trотч(3год))/3, где:</w:t>
      </w:r>
    </w:p>
    <w:bookmarkEnd w:id="168"/>
    <w:bookmarkStart w:name="z175" w:id="169"/>
    <w:p>
      <w:pPr>
        <w:spacing w:after="0"/>
        <w:ind w:left="0"/>
        <w:jc w:val="both"/>
      </w:pPr>
      <w:r>
        <w:rPr>
          <w:rFonts w:ascii="Times New Roman"/>
          <w:b w:val="false"/>
          <w:i w:val="false"/>
          <w:color w:val="000000"/>
          <w:sz w:val="28"/>
        </w:rPr>
        <w:t>
      Trотч(1год) – темп роста поступлений первого года, %;</w:t>
      </w:r>
    </w:p>
    <w:bookmarkEnd w:id="169"/>
    <w:bookmarkStart w:name="z176" w:id="170"/>
    <w:p>
      <w:pPr>
        <w:spacing w:after="0"/>
        <w:ind w:left="0"/>
        <w:jc w:val="both"/>
      </w:pPr>
      <w:r>
        <w:rPr>
          <w:rFonts w:ascii="Times New Roman"/>
          <w:b w:val="false"/>
          <w:i w:val="false"/>
          <w:color w:val="000000"/>
          <w:sz w:val="28"/>
        </w:rPr>
        <w:t>
      Trотч(2год) – темп роста поступлений второго года, %;</w:t>
      </w:r>
    </w:p>
    <w:bookmarkEnd w:id="170"/>
    <w:bookmarkStart w:name="z177" w:id="171"/>
    <w:p>
      <w:pPr>
        <w:spacing w:after="0"/>
        <w:ind w:left="0"/>
        <w:jc w:val="both"/>
      </w:pPr>
      <w:r>
        <w:rPr>
          <w:rFonts w:ascii="Times New Roman"/>
          <w:b w:val="false"/>
          <w:i w:val="false"/>
          <w:color w:val="000000"/>
          <w:sz w:val="28"/>
        </w:rPr>
        <w:t>
      Trотч(3год) – темп роста поступлений третьего года, %;</w:t>
      </w:r>
    </w:p>
    <w:bookmarkEnd w:id="171"/>
    <w:bookmarkStart w:name="z178" w:id="172"/>
    <w:p>
      <w:pPr>
        <w:spacing w:after="0"/>
        <w:ind w:left="0"/>
        <w:jc w:val="both"/>
      </w:pPr>
      <w:r>
        <w:rPr>
          <w:rFonts w:ascii="Times New Roman"/>
          <w:b w:val="false"/>
          <w:i w:val="false"/>
          <w:color w:val="000000"/>
          <w:sz w:val="28"/>
        </w:rPr>
        <w:t>
      28. Оценка по другим платежам, зачисляемые в республиканский бюджет рассчитывается следующими методами:</w:t>
      </w:r>
    </w:p>
    <w:bookmarkEnd w:id="172"/>
    <w:bookmarkStart w:name="z179" w:id="173"/>
    <w:p>
      <w:pPr>
        <w:spacing w:after="0"/>
        <w:ind w:left="0"/>
        <w:jc w:val="both"/>
      </w:pPr>
      <w:r>
        <w:rPr>
          <w:rFonts w:ascii="Times New Roman"/>
          <w:b w:val="false"/>
          <w:i w:val="false"/>
          <w:color w:val="000000"/>
          <w:sz w:val="28"/>
        </w:rPr>
        <w:t>
      1) по удельному весу фактических поступлений за определенный период в отчетном финансовом году;</w:t>
      </w:r>
    </w:p>
    <w:bookmarkEnd w:id="173"/>
    <w:bookmarkStart w:name="z180" w:id="174"/>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74"/>
    <w:bookmarkStart w:name="z181" w:id="175"/>
    <w:p>
      <w:pPr>
        <w:spacing w:after="0"/>
        <w:ind w:left="0"/>
        <w:jc w:val="both"/>
      </w:pPr>
      <w:r>
        <w:rPr>
          <w:rFonts w:ascii="Times New Roman"/>
          <w:b w:val="false"/>
          <w:i w:val="false"/>
          <w:color w:val="000000"/>
          <w:sz w:val="28"/>
        </w:rPr>
        <w:t>
      3) методом экстраполяции.</w:t>
      </w:r>
    </w:p>
    <w:bookmarkEnd w:id="175"/>
    <w:bookmarkStart w:name="z182" w:id="176"/>
    <w:p>
      <w:pPr>
        <w:spacing w:after="0"/>
        <w:ind w:left="0"/>
        <w:jc w:val="left"/>
      </w:pPr>
      <w:r>
        <w:rPr>
          <w:rFonts w:ascii="Times New Roman"/>
          <w:b/>
          <w:i w:val="false"/>
          <w:color w:val="000000"/>
        </w:rPr>
        <w:t xml:space="preserve"> Параграф 8. Налоги на международную торговлю и внешние операции</w:t>
      </w:r>
    </w:p>
    <w:bookmarkEnd w:id="176"/>
    <w:bookmarkStart w:name="z183" w:id="177"/>
    <w:p>
      <w:pPr>
        <w:spacing w:after="0"/>
        <w:ind w:left="0"/>
        <w:jc w:val="both"/>
      </w:pPr>
      <w:r>
        <w:rPr>
          <w:rFonts w:ascii="Times New Roman"/>
          <w:b w:val="false"/>
          <w:i w:val="false"/>
          <w:color w:val="000000"/>
          <w:sz w:val="28"/>
        </w:rPr>
        <w:t>
      29. Расчет прогноза поступлений таможенных пошлин на ввозимые товары определяется на основе прогнозируемого объема импорта, курса тенге к доллару США в соответствии с ПСЭР и производится по следующей формуле:</w:t>
      </w:r>
    </w:p>
    <w:bookmarkEnd w:id="177"/>
    <w:bookmarkStart w:name="z184" w:id="178"/>
    <w:p>
      <w:pPr>
        <w:spacing w:after="0"/>
        <w:ind w:left="0"/>
        <w:jc w:val="both"/>
      </w:pPr>
      <w:r>
        <w:rPr>
          <w:rFonts w:ascii="Times New Roman"/>
          <w:b w:val="false"/>
          <w:i w:val="false"/>
          <w:color w:val="000000"/>
          <w:sz w:val="28"/>
        </w:rPr>
        <w:t>
      TPим(п) = TPим(оц) * Vим(п), где:</w:t>
      </w:r>
    </w:p>
    <w:bookmarkEnd w:id="178"/>
    <w:bookmarkStart w:name="z185" w:id="179"/>
    <w:p>
      <w:pPr>
        <w:spacing w:after="0"/>
        <w:ind w:left="0"/>
        <w:jc w:val="both"/>
      </w:pPr>
      <w:r>
        <w:rPr>
          <w:rFonts w:ascii="Times New Roman"/>
          <w:b w:val="false"/>
          <w:i w:val="false"/>
          <w:color w:val="000000"/>
          <w:sz w:val="28"/>
        </w:rPr>
        <w:t>
      TPим(п) – прогнозная сумма таможенных пошлин на ввозимые товары;</w:t>
      </w:r>
    </w:p>
    <w:bookmarkEnd w:id="179"/>
    <w:bookmarkStart w:name="z186" w:id="180"/>
    <w:p>
      <w:pPr>
        <w:spacing w:after="0"/>
        <w:ind w:left="0"/>
        <w:jc w:val="both"/>
      </w:pPr>
      <w:r>
        <w:rPr>
          <w:rFonts w:ascii="Times New Roman"/>
          <w:b w:val="false"/>
          <w:i w:val="false"/>
          <w:color w:val="000000"/>
          <w:sz w:val="28"/>
        </w:rPr>
        <w:t>
      TPим(оц) – оценка поступлений таможенных пошлин на ввозимые товары по текущему финансовому году;</w:t>
      </w:r>
    </w:p>
    <w:bookmarkEnd w:id="180"/>
    <w:bookmarkStart w:name="z187" w:id="181"/>
    <w:p>
      <w:pPr>
        <w:spacing w:after="0"/>
        <w:ind w:left="0"/>
        <w:jc w:val="both"/>
      </w:pPr>
      <w:r>
        <w:rPr>
          <w:rFonts w:ascii="Times New Roman"/>
          <w:b w:val="false"/>
          <w:i w:val="false"/>
          <w:color w:val="000000"/>
          <w:sz w:val="28"/>
        </w:rPr>
        <w:t>
      Vим(п) – прогнозируемый темп роста объема импорта, %.</w:t>
      </w:r>
    </w:p>
    <w:bookmarkEnd w:id="181"/>
    <w:bookmarkStart w:name="z188" w:id="182"/>
    <w:p>
      <w:pPr>
        <w:spacing w:after="0"/>
        <w:ind w:left="0"/>
        <w:jc w:val="both"/>
      </w:pPr>
      <w:r>
        <w:rPr>
          <w:rFonts w:ascii="Times New Roman"/>
          <w:b w:val="false"/>
          <w:i w:val="false"/>
          <w:color w:val="000000"/>
          <w:sz w:val="28"/>
        </w:rPr>
        <w:t>
      30. Расчет прогноза поступлений таможенной пошлины на вывозимые товары определяется на основе прогнозируемого объема экспорта, курса тенге к доллару США в соответствии с ПСЭР производится по следующей формуле:</w:t>
      </w:r>
    </w:p>
    <w:bookmarkEnd w:id="182"/>
    <w:bookmarkStart w:name="z189" w:id="183"/>
    <w:p>
      <w:pPr>
        <w:spacing w:after="0"/>
        <w:ind w:left="0"/>
        <w:jc w:val="both"/>
      </w:pPr>
      <w:r>
        <w:rPr>
          <w:rFonts w:ascii="Times New Roman"/>
          <w:b w:val="false"/>
          <w:i w:val="false"/>
          <w:color w:val="000000"/>
          <w:sz w:val="28"/>
        </w:rPr>
        <w:t>
      TPэк(п) = TPэк(оц) * Vэк(п), где:</w:t>
      </w:r>
    </w:p>
    <w:bookmarkEnd w:id="183"/>
    <w:bookmarkStart w:name="z190" w:id="184"/>
    <w:p>
      <w:pPr>
        <w:spacing w:after="0"/>
        <w:ind w:left="0"/>
        <w:jc w:val="both"/>
      </w:pPr>
      <w:r>
        <w:rPr>
          <w:rFonts w:ascii="Times New Roman"/>
          <w:b w:val="false"/>
          <w:i w:val="false"/>
          <w:color w:val="000000"/>
          <w:sz w:val="28"/>
        </w:rPr>
        <w:t>
      TPэк(п) – прогнозная сумма таможенных пошлин на вывозимые товары;</w:t>
      </w:r>
    </w:p>
    <w:bookmarkEnd w:id="184"/>
    <w:bookmarkStart w:name="z191" w:id="185"/>
    <w:p>
      <w:pPr>
        <w:spacing w:after="0"/>
        <w:ind w:left="0"/>
        <w:jc w:val="both"/>
      </w:pPr>
      <w:r>
        <w:rPr>
          <w:rFonts w:ascii="Times New Roman"/>
          <w:b w:val="false"/>
          <w:i w:val="false"/>
          <w:color w:val="000000"/>
          <w:sz w:val="28"/>
        </w:rPr>
        <w:t>
      TPэк(оц) – оценка поступлений таможенных пошлин на вывозимые товары по текущему финансовому году;</w:t>
      </w:r>
    </w:p>
    <w:bookmarkEnd w:id="185"/>
    <w:bookmarkStart w:name="z192" w:id="186"/>
    <w:p>
      <w:pPr>
        <w:spacing w:after="0"/>
        <w:ind w:left="0"/>
        <w:jc w:val="both"/>
      </w:pPr>
      <w:r>
        <w:rPr>
          <w:rFonts w:ascii="Times New Roman"/>
          <w:b w:val="false"/>
          <w:i w:val="false"/>
          <w:color w:val="000000"/>
          <w:sz w:val="28"/>
        </w:rPr>
        <w:t>
      Vэкс(п) – прогнозируемый темп роста объема экспорта, %.</w:t>
      </w:r>
    </w:p>
    <w:bookmarkEnd w:id="186"/>
    <w:bookmarkStart w:name="z193" w:id="187"/>
    <w:p>
      <w:pPr>
        <w:spacing w:after="0"/>
        <w:ind w:left="0"/>
        <w:jc w:val="both"/>
      </w:pPr>
      <w:r>
        <w:rPr>
          <w:rFonts w:ascii="Times New Roman"/>
          <w:b w:val="false"/>
          <w:i w:val="false"/>
          <w:color w:val="000000"/>
          <w:sz w:val="28"/>
        </w:rPr>
        <w:t>
      31. Оценка по таможенным пошлинам на ввозимые и вывозимые товары рассчитывается следующими методами:</w:t>
      </w:r>
    </w:p>
    <w:bookmarkEnd w:id="187"/>
    <w:bookmarkStart w:name="z194" w:id="188"/>
    <w:p>
      <w:pPr>
        <w:spacing w:after="0"/>
        <w:ind w:left="0"/>
        <w:jc w:val="both"/>
      </w:pPr>
      <w:r>
        <w:rPr>
          <w:rFonts w:ascii="Times New Roman"/>
          <w:b w:val="false"/>
          <w:i w:val="false"/>
          <w:color w:val="000000"/>
          <w:sz w:val="28"/>
        </w:rPr>
        <w:t>
      1) путем применения макроэкономических показателей;</w:t>
      </w:r>
    </w:p>
    <w:bookmarkEnd w:id="188"/>
    <w:bookmarkStart w:name="z195" w:id="189"/>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189"/>
    <w:bookmarkStart w:name="z196" w:id="190"/>
    <w:p>
      <w:pPr>
        <w:spacing w:after="0"/>
        <w:ind w:left="0"/>
        <w:jc w:val="both"/>
      </w:pPr>
      <w:r>
        <w:rPr>
          <w:rFonts w:ascii="Times New Roman"/>
          <w:b w:val="false"/>
          <w:i w:val="false"/>
          <w:color w:val="000000"/>
          <w:sz w:val="28"/>
        </w:rPr>
        <w:t>
      32. Расчет прогноза поступления вывозной таможенной пошлины на сырую нефть (далее – ЭТП на нефть) определяется на основе прогнозируемой мировой цены на нефть марки BRENT, курса тенге к доллару США в соответствии с ПСЭР и ставки согласно Перечню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товары, выработанные из нефти утвержденных приказом Министра национальной экономики Республики Казахстан от 17 февраля 2016 года № 81 и производится по следующей формуле:</w:t>
      </w:r>
    </w:p>
    <w:bookmarkEnd w:id="190"/>
    <w:bookmarkStart w:name="z197" w:id="191"/>
    <w:p>
      <w:pPr>
        <w:spacing w:after="0"/>
        <w:ind w:left="0"/>
        <w:jc w:val="both"/>
      </w:pPr>
      <w:r>
        <w:rPr>
          <w:rFonts w:ascii="Times New Roman"/>
          <w:b w:val="false"/>
          <w:i w:val="false"/>
          <w:color w:val="000000"/>
          <w:sz w:val="28"/>
        </w:rPr>
        <w:t>
      ТРнеф(п) = Vнеф(п) * S * К(п), где:</w:t>
      </w:r>
    </w:p>
    <w:bookmarkEnd w:id="191"/>
    <w:bookmarkStart w:name="z198" w:id="192"/>
    <w:p>
      <w:pPr>
        <w:spacing w:after="0"/>
        <w:ind w:left="0"/>
        <w:jc w:val="both"/>
      </w:pPr>
      <w:r>
        <w:rPr>
          <w:rFonts w:ascii="Times New Roman"/>
          <w:b w:val="false"/>
          <w:i w:val="false"/>
          <w:color w:val="000000"/>
          <w:sz w:val="28"/>
        </w:rPr>
        <w:t>
      ТРнеф(п) – прогнозная сумма ЭТП на нефть;</w:t>
      </w:r>
    </w:p>
    <w:bookmarkEnd w:id="192"/>
    <w:bookmarkStart w:name="z199" w:id="193"/>
    <w:p>
      <w:pPr>
        <w:spacing w:after="0"/>
        <w:ind w:left="0"/>
        <w:jc w:val="both"/>
      </w:pPr>
      <w:r>
        <w:rPr>
          <w:rFonts w:ascii="Times New Roman"/>
          <w:b w:val="false"/>
          <w:i w:val="false"/>
          <w:color w:val="000000"/>
          <w:sz w:val="28"/>
        </w:rPr>
        <w:t>
      Vнеф(п) – прогнозируемый объем облагаемого пошлиной экспорта нефти (по данным уполномоченного органа);</w:t>
      </w:r>
    </w:p>
    <w:bookmarkEnd w:id="193"/>
    <w:bookmarkStart w:name="z200" w:id="194"/>
    <w:p>
      <w:pPr>
        <w:spacing w:after="0"/>
        <w:ind w:left="0"/>
        <w:jc w:val="both"/>
      </w:pPr>
      <w:r>
        <w:rPr>
          <w:rFonts w:ascii="Times New Roman"/>
          <w:b w:val="false"/>
          <w:i w:val="false"/>
          <w:color w:val="000000"/>
          <w:sz w:val="28"/>
        </w:rPr>
        <w:t>
      S – ставка, долл/тонна;</w:t>
      </w:r>
    </w:p>
    <w:bookmarkEnd w:id="194"/>
    <w:bookmarkStart w:name="z201" w:id="195"/>
    <w:p>
      <w:pPr>
        <w:spacing w:after="0"/>
        <w:ind w:left="0"/>
        <w:jc w:val="both"/>
      </w:pPr>
      <w:r>
        <w:rPr>
          <w:rFonts w:ascii="Times New Roman"/>
          <w:b w:val="false"/>
          <w:i w:val="false"/>
          <w:color w:val="000000"/>
          <w:sz w:val="28"/>
        </w:rPr>
        <w:t>
      К(п) – прогнозируемый курс тенге к доллару США.</w:t>
      </w:r>
    </w:p>
    <w:bookmarkEnd w:id="195"/>
    <w:bookmarkStart w:name="z202" w:id="196"/>
    <w:p>
      <w:pPr>
        <w:spacing w:after="0"/>
        <w:ind w:left="0"/>
        <w:jc w:val="both"/>
      </w:pPr>
      <w:r>
        <w:rPr>
          <w:rFonts w:ascii="Times New Roman"/>
          <w:b w:val="false"/>
          <w:i w:val="false"/>
          <w:color w:val="000000"/>
          <w:sz w:val="28"/>
        </w:rPr>
        <w:t>
      33. Оценка по ЭТП на нефть рассчитывается следующими методами:</w:t>
      </w:r>
    </w:p>
    <w:bookmarkEnd w:id="196"/>
    <w:bookmarkStart w:name="z203" w:id="197"/>
    <w:p>
      <w:pPr>
        <w:spacing w:after="0"/>
        <w:ind w:left="0"/>
        <w:jc w:val="both"/>
      </w:pPr>
      <w:r>
        <w:rPr>
          <w:rFonts w:ascii="Times New Roman"/>
          <w:b w:val="false"/>
          <w:i w:val="false"/>
          <w:color w:val="000000"/>
          <w:sz w:val="28"/>
        </w:rPr>
        <w:t>
      1) путем применения макроэкономических показателей;</w:t>
      </w:r>
    </w:p>
    <w:bookmarkEnd w:id="197"/>
    <w:bookmarkStart w:name="z204" w:id="198"/>
    <w:p>
      <w:pPr>
        <w:spacing w:after="0"/>
        <w:ind w:left="0"/>
        <w:jc w:val="both"/>
      </w:pPr>
      <w:r>
        <w:rPr>
          <w:rFonts w:ascii="Times New Roman"/>
          <w:b w:val="false"/>
          <w:i w:val="false"/>
          <w:color w:val="000000"/>
          <w:sz w:val="28"/>
        </w:rPr>
        <w:t>
      2) по среднемесячному поступлению за определенный период по текущему финансовому году.</w:t>
      </w:r>
    </w:p>
    <w:bookmarkEnd w:id="198"/>
    <w:bookmarkStart w:name="z205" w:id="199"/>
    <w:p>
      <w:pPr>
        <w:spacing w:after="0"/>
        <w:ind w:left="0"/>
        <w:jc w:val="both"/>
      </w:pPr>
      <w:r>
        <w:rPr>
          <w:rFonts w:ascii="Times New Roman"/>
          <w:b w:val="false"/>
          <w:i w:val="false"/>
          <w:color w:val="000000"/>
          <w:sz w:val="28"/>
        </w:rPr>
        <w:t>
      34. Расчет прогноза поступления от осуществления таможенного контроля и таможенных процедур осуществляется по следующей формуле:</w:t>
      </w:r>
    </w:p>
    <w:bookmarkEnd w:id="199"/>
    <w:bookmarkStart w:name="z206" w:id="200"/>
    <w:p>
      <w:pPr>
        <w:spacing w:after="0"/>
        <w:ind w:left="0"/>
        <w:jc w:val="both"/>
      </w:pPr>
      <w:r>
        <w:rPr>
          <w:rFonts w:ascii="Times New Roman"/>
          <w:b w:val="false"/>
          <w:i w:val="false"/>
          <w:color w:val="000000"/>
          <w:sz w:val="28"/>
        </w:rPr>
        <w:t>
      TK(п) = TK (оц) * SV(п) /100, где:</w:t>
      </w:r>
    </w:p>
    <w:bookmarkEnd w:id="200"/>
    <w:bookmarkStart w:name="z207" w:id="201"/>
    <w:p>
      <w:pPr>
        <w:spacing w:after="0"/>
        <w:ind w:left="0"/>
        <w:jc w:val="both"/>
      </w:pPr>
      <w:r>
        <w:rPr>
          <w:rFonts w:ascii="Times New Roman"/>
          <w:b w:val="false"/>
          <w:i w:val="false"/>
          <w:color w:val="000000"/>
          <w:sz w:val="28"/>
        </w:rPr>
        <w:t>
      TK(п) – прогнозная сумма поступления от осуществления таможенного контроля и таможенных процедур;</w:t>
      </w:r>
    </w:p>
    <w:bookmarkEnd w:id="201"/>
    <w:bookmarkStart w:name="z208" w:id="202"/>
    <w:p>
      <w:pPr>
        <w:spacing w:after="0"/>
        <w:ind w:left="0"/>
        <w:jc w:val="both"/>
      </w:pPr>
      <w:r>
        <w:rPr>
          <w:rFonts w:ascii="Times New Roman"/>
          <w:b w:val="false"/>
          <w:i w:val="false"/>
          <w:color w:val="000000"/>
          <w:sz w:val="28"/>
        </w:rPr>
        <w:t>
      TK (оц) – оценка поступления от осуществления таможенного контроля и таможенных процедур по текущему финансовому году;</w:t>
      </w:r>
    </w:p>
    <w:bookmarkEnd w:id="202"/>
    <w:bookmarkStart w:name="z209" w:id="203"/>
    <w:p>
      <w:pPr>
        <w:spacing w:after="0"/>
        <w:ind w:left="0"/>
        <w:jc w:val="both"/>
      </w:pPr>
      <w:r>
        <w:rPr>
          <w:rFonts w:ascii="Times New Roman"/>
          <w:b w:val="false"/>
          <w:i w:val="false"/>
          <w:color w:val="000000"/>
          <w:sz w:val="28"/>
        </w:rPr>
        <w:t>
      SV(п) – прогнозируемый темп роста объема импорта и экспорта, %.</w:t>
      </w:r>
    </w:p>
    <w:bookmarkEnd w:id="203"/>
    <w:bookmarkStart w:name="z210" w:id="204"/>
    <w:p>
      <w:pPr>
        <w:spacing w:after="0"/>
        <w:ind w:left="0"/>
        <w:jc w:val="both"/>
      </w:pPr>
      <w:r>
        <w:rPr>
          <w:rFonts w:ascii="Times New Roman"/>
          <w:b w:val="false"/>
          <w:i w:val="false"/>
          <w:color w:val="000000"/>
          <w:sz w:val="28"/>
        </w:rPr>
        <w:t>
      35. Оценка по поступлениям от осуществления таможенного контроля и таможенных процедур рассчитывается следующими методами:</w:t>
      </w:r>
    </w:p>
    <w:bookmarkEnd w:id="204"/>
    <w:bookmarkStart w:name="z211" w:id="205"/>
    <w:p>
      <w:pPr>
        <w:spacing w:after="0"/>
        <w:ind w:left="0"/>
        <w:jc w:val="both"/>
      </w:pPr>
      <w:r>
        <w:rPr>
          <w:rFonts w:ascii="Times New Roman"/>
          <w:b w:val="false"/>
          <w:i w:val="false"/>
          <w:color w:val="000000"/>
          <w:sz w:val="28"/>
        </w:rPr>
        <w:t>
      1) путем применения макроэкономических показателей;</w:t>
      </w:r>
    </w:p>
    <w:bookmarkEnd w:id="205"/>
    <w:bookmarkStart w:name="z212" w:id="206"/>
    <w:p>
      <w:pPr>
        <w:spacing w:after="0"/>
        <w:ind w:left="0"/>
        <w:jc w:val="both"/>
      </w:pPr>
      <w:r>
        <w:rPr>
          <w:rFonts w:ascii="Times New Roman"/>
          <w:b w:val="false"/>
          <w:i w:val="false"/>
          <w:color w:val="000000"/>
          <w:sz w:val="28"/>
        </w:rPr>
        <w:t>
      2) по удельному весу фактических поступлений за определенный период в отчетном финансовом году.</w:t>
      </w:r>
    </w:p>
    <w:bookmarkEnd w:id="206"/>
    <w:bookmarkStart w:name="z213" w:id="207"/>
    <w:p>
      <w:pPr>
        <w:spacing w:after="0"/>
        <w:ind w:left="0"/>
        <w:jc w:val="left"/>
      </w:pPr>
      <w:r>
        <w:rPr>
          <w:rFonts w:ascii="Times New Roman"/>
          <w:b/>
          <w:i w:val="false"/>
          <w:color w:val="000000"/>
        </w:rPr>
        <w:t xml:space="preserve"> Параграф 9. Неналоговые поступления</w:t>
      </w:r>
    </w:p>
    <w:bookmarkEnd w:id="207"/>
    <w:bookmarkStart w:name="z214" w:id="208"/>
    <w:p>
      <w:pPr>
        <w:spacing w:after="0"/>
        <w:ind w:left="0"/>
        <w:jc w:val="both"/>
      </w:pPr>
      <w:r>
        <w:rPr>
          <w:rFonts w:ascii="Times New Roman"/>
          <w:b w:val="false"/>
          <w:i w:val="false"/>
          <w:color w:val="000000"/>
          <w:sz w:val="28"/>
        </w:rPr>
        <w:t>
      36. Неналоговые поступления прогнозируются исходя из анализа динамики по каждому виду неналоговых поступлений, оценки ожидаемого поступления текущего финансового года, скорректированной на уровень инфляции в прогнозируемом году, и используются прогнозные данные, представленные уполномоченными государственными органами.</w:t>
      </w:r>
    </w:p>
    <w:bookmarkEnd w:id="208"/>
    <w:bookmarkStart w:name="z215" w:id="209"/>
    <w:p>
      <w:pPr>
        <w:spacing w:after="0"/>
        <w:ind w:left="0"/>
        <w:jc w:val="both"/>
      </w:pPr>
      <w:r>
        <w:rPr>
          <w:rFonts w:ascii="Times New Roman"/>
          <w:b w:val="false"/>
          <w:i w:val="false"/>
          <w:color w:val="000000"/>
          <w:sz w:val="28"/>
        </w:rPr>
        <w:t>
      37. Прогнозы по поступлениям арендной платы за пользование комплексом "Байконур" и за пользование военными полигонами устанавливаются в суммах, согласно договорам, заключенным между Правительствами Республики Казахстан и Российской Федерации, с учетом прогнозируемого курса тенге к доллару США.</w:t>
      </w:r>
    </w:p>
    <w:bookmarkEnd w:id="209"/>
    <w:bookmarkStart w:name="z216" w:id="210"/>
    <w:p>
      <w:pPr>
        <w:spacing w:after="0"/>
        <w:ind w:left="0"/>
        <w:jc w:val="left"/>
      </w:pPr>
      <w:r>
        <w:rPr>
          <w:rFonts w:ascii="Times New Roman"/>
          <w:b/>
          <w:i w:val="false"/>
          <w:color w:val="000000"/>
        </w:rPr>
        <w:t xml:space="preserve"> Параграф 10. Поступления от продажи основного капитала</w:t>
      </w:r>
    </w:p>
    <w:bookmarkEnd w:id="210"/>
    <w:bookmarkStart w:name="z217" w:id="211"/>
    <w:p>
      <w:pPr>
        <w:spacing w:after="0"/>
        <w:ind w:left="0"/>
        <w:jc w:val="both"/>
      </w:pPr>
      <w:r>
        <w:rPr>
          <w:rFonts w:ascii="Times New Roman"/>
          <w:b w:val="false"/>
          <w:i w:val="false"/>
          <w:color w:val="000000"/>
          <w:sz w:val="28"/>
        </w:rPr>
        <w:t>
      38. Прогнозирование поступлений от продажи основного капитала (поступления от реализации материальных ценностей мобилизационного резерва, материальных ценностей государственного материального резерва) осуществляется на основе прогнозных показателей, представленных уполномоченным органом в области государственного материального резерва.</w:t>
      </w:r>
    </w:p>
    <w:bookmarkEnd w:id="211"/>
    <w:bookmarkStart w:name="z218" w:id="212"/>
    <w:p>
      <w:pPr>
        <w:spacing w:after="0"/>
        <w:ind w:left="0"/>
        <w:jc w:val="left"/>
      </w:pPr>
      <w:r>
        <w:rPr>
          <w:rFonts w:ascii="Times New Roman"/>
          <w:b/>
          <w:i w:val="false"/>
          <w:color w:val="000000"/>
        </w:rPr>
        <w:t xml:space="preserve"> Параграф 11. Специальные поступления</w:t>
      </w:r>
    </w:p>
    <w:bookmarkEnd w:id="212"/>
    <w:bookmarkStart w:name="z219" w:id="213"/>
    <w:p>
      <w:pPr>
        <w:spacing w:after="0"/>
        <w:ind w:left="0"/>
        <w:jc w:val="both"/>
      </w:pPr>
      <w:r>
        <w:rPr>
          <w:rFonts w:ascii="Times New Roman"/>
          <w:b w:val="false"/>
          <w:i w:val="false"/>
          <w:color w:val="000000"/>
          <w:sz w:val="28"/>
        </w:rPr>
        <w:t xml:space="preserve">
      39. Прогнозирование поступлений от отчислений недрпользователей на научно-исследовательские, научно-технические и опытно-конструкторские работы на территории Республики Казахстан осуществляется на основе данных уполномоченного органа и по динамике поступлений. </w:t>
      </w:r>
    </w:p>
    <w:bookmarkEnd w:id="213"/>
    <w:bookmarkStart w:name="z220" w:id="214"/>
    <w:p>
      <w:pPr>
        <w:spacing w:after="0"/>
        <w:ind w:left="0"/>
        <w:jc w:val="left"/>
      </w:pPr>
      <w:r>
        <w:rPr>
          <w:rFonts w:ascii="Times New Roman"/>
          <w:b/>
          <w:i w:val="false"/>
          <w:color w:val="000000"/>
        </w:rPr>
        <w:t xml:space="preserve"> Параграф 12. Поступления трансфертов</w:t>
      </w:r>
    </w:p>
    <w:bookmarkEnd w:id="214"/>
    <w:bookmarkStart w:name="z221" w:id="215"/>
    <w:p>
      <w:pPr>
        <w:spacing w:after="0"/>
        <w:ind w:left="0"/>
        <w:jc w:val="both"/>
      </w:pPr>
      <w:r>
        <w:rPr>
          <w:rFonts w:ascii="Times New Roman"/>
          <w:b w:val="false"/>
          <w:i w:val="false"/>
          <w:color w:val="000000"/>
          <w:sz w:val="28"/>
        </w:rPr>
        <w:t xml:space="preserve">
      40. Трансферты из бюджетов областей, городов республиканского значения, столицы (бюджетные изъятия, передаваемые из бюджетов областей, городов республиканского значения, столицы) рассчитываются в соответствии со </w:t>
      </w:r>
      <w:r>
        <w:rPr>
          <w:rFonts w:ascii="Times New Roman"/>
          <w:b w:val="false"/>
          <w:i w:val="false"/>
          <w:color w:val="000000"/>
          <w:sz w:val="28"/>
        </w:rPr>
        <w:t>статьей 80</w:t>
      </w:r>
      <w:r>
        <w:rPr>
          <w:rFonts w:ascii="Times New Roman"/>
          <w:b w:val="false"/>
          <w:i w:val="false"/>
          <w:color w:val="000000"/>
          <w:sz w:val="28"/>
        </w:rPr>
        <w:t xml:space="preserve"> Бюджетного кодекса.</w:t>
      </w:r>
    </w:p>
    <w:bookmarkEnd w:id="215"/>
    <w:bookmarkStart w:name="z222" w:id="216"/>
    <w:p>
      <w:pPr>
        <w:spacing w:after="0"/>
        <w:ind w:left="0"/>
        <w:jc w:val="both"/>
      </w:pPr>
      <w:r>
        <w:rPr>
          <w:rFonts w:ascii="Times New Roman"/>
          <w:b w:val="false"/>
          <w:i w:val="false"/>
          <w:color w:val="000000"/>
          <w:sz w:val="28"/>
        </w:rPr>
        <w:t xml:space="preserve">
      41. Размер гарантированного трансферта из Национального фонда Республики Казахстан в республиканский бюджет определяется в абсолютном фиксированном размере и устанавливается законом Республики Казахстан в соответствии со </w:t>
      </w:r>
      <w:r>
        <w:rPr>
          <w:rFonts w:ascii="Times New Roman"/>
          <w:b w:val="false"/>
          <w:i w:val="false"/>
          <w:color w:val="000000"/>
          <w:sz w:val="28"/>
        </w:rPr>
        <w:t>статьей 60</w:t>
      </w:r>
      <w:r>
        <w:rPr>
          <w:rFonts w:ascii="Times New Roman"/>
          <w:b w:val="false"/>
          <w:i w:val="false"/>
          <w:color w:val="000000"/>
          <w:sz w:val="28"/>
        </w:rPr>
        <w:t xml:space="preserve"> Бюджетного кодекса.</w:t>
      </w:r>
    </w:p>
    <w:bookmarkEnd w:id="216"/>
    <w:bookmarkStart w:name="z223" w:id="217"/>
    <w:p>
      <w:pPr>
        <w:spacing w:after="0"/>
        <w:ind w:left="0"/>
        <w:jc w:val="left"/>
      </w:pPr>
      <w:r>
        <w:rPr>
          <w:rFonts w:ascii="Times New Roman"/>
          <w:b/>
          <w:i w:val="false"/>
          <w:color w:val="000000"/>
        </w:rPr>
        <w:t xml:space="preserve"> Глава 3. Прогнозирование доходов в местный бюджет</w:t>
      </w:r>
    </w:p>
    <w:bookmarkEnd w:id="217"/>
    <w:bookmarkStart w:name="z224" w:id="218"/>
    <w:p>
      <w:pPr>
        <w:spacing w:after="0"/>
        <w:ind w:left="0"/>
        <w:jc w:val="left"/>
      </w:pPr>
      <w:r>
        <w:rPr>
          <w:rFonts w:ascii="Times New Roman"/>
          <w:b/>
          <w:i w:val="false"/>
          <w:color w:val="000000"/>
        </w:rPr>
        <w:t xml:space="preserve"> Параграф 1. Налоговые, неналоговые, специальные поступления</w:t>
      </w:r>
    </w:p>
    <w:bookmarkEnd w:id="218"/>
    <w:bookmarkStart w:name="z225" w:id="219"/>
    <w:p>
      <w:pPr>
        <w:spacing w:after="0"/>
        <w:ind w:left="0"/>
        <w:jc w:val="both"/>
      </w:pPr>
      <w:r>
        <w:rPr>
          <w:rFonts w:ascii="Times New Roman"/>
          <w:b w:val="false"/>
          <w:i w:val="false"/>
          <w:color w:val="000000"/>
          <w:sz w:val="28"/>
        </w:rPr>
        <w:t>
      42. Прогнозирование налоговых, неналоговых, специальных поступлений осуществляется следующими методами:</w:t>
      </w:r>
    </w:p>
    <w:bookmarkEnd w:id="219"/>
    <w:bookmarkStart w:name="z226" w:id="220"/>
    <w:p>
      <w:pPr>
        <w:spacing w:after="0"/>
        <w:ind w:left="0"/>
        <w:jc w:val="both"/>
      </w:pPr>
      <w:r>
        <w:rPr>
          <w:rFonts w:ascii="Times New Roman"/>
          <w:b w:val="false"/>
          <w:i w:val="false"/>
          <w:color w:val="000000"/>
          <w:sz w:val="28"/>
        </w:rPr>
        <w:t>
      1) прямой счет путем применения налоговых ставок к соответствующим налоговым базам по следующей формуле:</w:t>
      </w:r>
    </w:p>
    <w:bookmarkEnd w:id="220"/>
    <w:bookmarkStart w:name="z227" w:id="221"/>
    <w:p>
      <w:pPr>
        <w:spacing w:after="0"/>
        <w:ind w:left="0"/>
        <w:jc w:val="both"/>
      </w:pPr>
      <w:r>
        <w:rPr>
          <w:rFonts w:ascii="Times New Roman"/>
          <w:b w:val="false"/>
          <w:i w:val="false"/>
          <w:color w:val="000000"/>
          <w:sz w:val="28"/>
        </w:rPr>
        <w:t>
      P = NB * S, где:</w:t>
      </w:r>
    </w:p>
    <w:bookmarkEnd w:id="221"/>
    <w:bookmarkStart w:name="z228" w:id="222"/>
    <w:p>
      <w:pPr>
        <w:spacing w:after="0"/>
        <w:ind w:left="0"/>
        <w:jc w:val="both"/>
      </w:pPr>
      <w:r>
        <w:rPr>
          <w:rFonts w:ascii="Times New Roman"/>
          <w:b w:val="false"/>
          <w:i w:val="false"/>
          <w:color w:val="000000"/>
          <w:sz w:val="28"/>
        </w:rPr>
        <w:t>
      P – прогноз или оценка поступлений доходов;</w:t>
      </w:r>
    </w:p>
    <w:bookmarkEnd w:id="222"/>
    <w:bookmarkStart w:name="z229" w:id="223"/>
    <w:p>
      <w:pPr>
        <w:spacing w:after="0"/>
        <w:ind w:left="0"/>
        <w:jc w:val="both"/>
      </w:pPr>
      <w:r>
        <w:rPr>
          <w:rFonts w:ascii="Times New Roman"/>
          <w:b w:val="false"/>
          <w:i w:val="false"/>
          <w:color w:val="000000"/>
          <w:sz w:val="28"/>
        </w:rPr>
        <w:t>
      NB – налоговая база;</w:t>
      </w:r>
    </w:p>
    <w:bookmarkEnd w:id="223"/>
    <w:bookmarkStart w:name="z230" w:id="224"/>
    <w:p>
      <w:pPr>
        <w:spacing w:after="0"/>
        <w:ind w:left="0"/>
        <w:jc w:val="both"/>
      </w:pPr>
      <w:r>
        <w:rPr>
          <w:rFonts w:ascii="Times New Roman"/>
          <w:b w:val="false"/>
          <w:i w:val="false"/>
          <w:color w:val="000000"/>
          <w:sz w:val="28"/>
        </w:rPr>
        <w:t>
      S – ставка, установленная Налоговым кодексом;</w:t>
      </w:r>
    </w:p>
    <w:bookmarkEnd w:id="224"/>
    <w:bookmarkStart w:name="z231" w:id="225"/>
    <w:p>
      <w:pPr>
        <w:spacing w:after="0"/>
        <w:ind w:left="0"/>
        <w:jc w:val="both"/>
      </w:pPr>
      <w:r>
        <w:rPr>
          <w:rFonts w:ascii="Times New Roman"/>
          <w:b w:val="false"/>
          <w:i w:val="false"/>
          <w:color w:val="000000"/>
          <w:sz w:val="28"/>
        </w:rPr>
        <w:t>
      2) исходя из макроэкономических показателей и эффективной ставки по формуле:</w:t>
      </w:r>
    </w:p>
    <w:bookmarkEnd w:id="225"/>
    <w:bookmarkStart w:name="z232" w:id="226"/>
    <w:p>
      <w:pPr>
        <w:spacing w:after="0"/>
        <w:ind w:left="0"/>
        <w:jc w:val="both"/>
      </w:pPr>
      <w:r>
        <w:rPr>
          <w:rFonts w:ascii="Times New Roman"/>
          <w:b w:val="false"/>
          <w:i w:val="false"/>
          <w:color w:val="000000"/>
          <w:sz w:val="28"/>
        </w:rPr>
        <w:t>
      P = MP * Sотч;</w:t>
      </w:r>
    </w:p>
    <w:bookmarkEnd w:id="226"/>
    <w:bookmarkStart w:name="z233" w:id="227"/>
    <w:p>
      <w:pPr>
        <w:spacing w:after="0"/>
        <w:ind w:left="0"/>
        <w:jc w:val="both"/>
      </w:pPr>
      <w:r>
        <w:rPr>
          <w:rFonts w:ascii="Times New Roman"/>
          <w:b w:val="false"/>
          <w:i w:val="false"/>
          <w:color w:val="000000"/>
          <w:sz w:val="28"/>
        </w:rPr>
        <w:t>
      Sотч = Pотч/MPотч * 100%, где:</w:t>
      </w:r>
    </w:p>
    <w:bookmarkEnd w:id="227"/>
    <w:bookmarkStart w:name="z234" w:id="228"/>
    <w:p>
      <w:pPr>
        <w:spacing w:after="0"/>
        <w:ind w:left="0"/>
        <w:jc w:val="both"/>
      </w:pPr>
      <w:r>
        <w:rPr>
          <w:rFonts w:ascii="Times New Roman"/>
          <w:b w:val="false"/>
          <w:i w:val="false"/>
          <w:color w:val="000000"/>
          <w:sz w:val="28"/>
        </w:rPr>
        <w:t>
      P – прогноз или оценка поступлений доходов;</w:t>
      </w:r>
    </w:p>
    <w:bookmarkEnd w:id="228"/>
    <w:bookmarkStart w:name="z235" w:id="229"/>
    <w:p>
      <w:pPr>
        <w:spacing w:after="0"/>
        <w:ind w:left="0"/>
        <w:jc w:val="both"/>
      </w:pPr>
      <w:r>
        <w:rPr>
          <w:rFonts w:ascii="Times New Roman"/>
          <w:b w:val="false"/>
          <w:i w:val="false"/>
          <w:color w:val="000000"/>
          <w:sz w:val="28"/>
        </w:rPr>
        <w:t>
      MP – параметры макроэкономических показателей;</w:t>
      </w:r>
    </w:p>
    <w:bookmarkEnd w:id="229"/>
    <w:bookmarkStart w:name="z236" w:id="230"/>
    <w:p>
      <w:pPr>
        <w:spacing w:after="0"/>
        <w:ind w:left="0"/>
        <w:jc w:val="both"/>
      </w:pPr>
      <w:r>
        <w:rPr>
          <w:rFonts w:ascii="Times New Roman"/>
          <w:b w:val="false"/>
          <w:i w:val="false"/>
          <w:color w:val="000000"/>
          <w:sz w:val="28"/>
        </w:rPr>
        <w:t>
      Sотч – эффективная ставка за отчетный финансовый год, %;</w:t>
      </w:r>
    </w:p>
    <w:bookmarkEnd w:id="230"/>
    <w:bookmarkStart w:name="z237" w:id="231"/>
    <w:p>
      <w:pPr>
        <w:spacing w:after="0"/>
        <w:ind w:left="0"/>
        <w:jc w:val="both"/>
      </w:pPr>
      <w:r>
        <w:rPr>
          <w:rFonts w:ascii="Times New Roman"/>
          <w:b w:val="false"/>
          <w:i w:val="false"/>
          <w:color w:val="000000"/>
          <w:sz w:val="28"/>
        </w:rPr>
        <w:t>
      Ротч – фактические поступления налогов за отчетный финансовый год;</w:t>
      </w:r>
    </w:p>
    <w:bookmarkEnd w:id="231"/>
    <w:bookmarkStart w:name="z238" w:id="232"/>
    <w:p>
      <w:pPr>
        <w:spacing w:after="0"/>
        <w:ind w:left="0"/>
        <w:jc w:val="both"/>
      </w:pPr>
      <w:r>
        <w:rPr>
          <w:rFonts w:ascii="Times New Roman"/>
          <w:b w:val="false"/>
          <w:i w:val="false"/>
          <w:color w:val="000000"/>
          <w:sz w:val="28"/>
        </w:rPr>
        <w:t>
      MPотч – параметры макроэкономических показателей за отчетный финансовый год;</w:t>
      </w:r>
    </w:p>
    <w:bookmarkEnd w:id="232"/>
    <w:bookmarkStart w:name="z239" w:id="233"/>
    <w:p>
      <w:pPr>
        <w:spacing w:after="0"/>
        <w:ind w:left="0"/>
        <w:jc w:val="both"/>
      </w:pPr>
      <w:r>
        <w:rPr>
          <w:rFonts w:ascii="Times New Roman"/>
          <w:b w:val="false"/>
          <w:i w:val="false"/>
          <w:color w:val="000000"/>
          <w:sz w:val="28"/>
        </w:rPr>
        <w:t>
      3) путем индексации фактических поступлений за отчетный финансовый год на уровень инфляции или на прогнозное значение изменения макроэкономических показателей, по формуле:</w:t>
      </w:r>
    </w:p>
    <w:bookmarkEnd w:id="233"/>
    <w:bookmarkStart w:name="z240" w:id="234"/>
    <w:p>
      <w:pPr>
        <w:spacing w:after="0"/>
        <w:ind w:left="0"/>
        <w:jc w:val="both"/>
      </w:pPr>
      <w:r>
        <w:rPr>
          <w:rFonts w:ascii="Times New Roman"/>
          <w:b w:val="false"/>
          <w:i w:val="false"/>
          <w:color w:val="000000"/>
          <w:sz w:val="28"/>
        </w:rPr>
        <w:t>
      P = Pотч * (100% + I) или Р=Ротч * T(врп), где:</w:t>
      </w:r>
    </w:p>
    <w:bookmarkEnd w:id="234"/>
    <w:bookmarkStart w:name="z241" w:id="235"/>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35"/>
    <w:bookmarkStart w:name="z242" w:id="236"/>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36"/>
    <w:bookmarkStart w:name="z243" w:id="237"/>
    <w:p>
      <w:pPr>
        <w:spacing w:after="0"/>
        <w:ind w:left="0"/>
        <w:jc w:val="both"/>
      </w:pPr>
      <w:r>
        <w:rPr>
          <w:rFonts w:ascii="Times New Roman"/>
          <w:b w:val="false"/>
          <w:i w:val="false"/>
          <w:color w:val="000000"/>
          <w:sz w:val="28"/>
        </w:rPr>
        <w:t>
      I – уровень инфляции, %;</w:t>
      </w:r>
    </w:p>
    <w:bookmarkEnd w:id="237"/>
    <w:bookmarkStart w:name="z244" w:id="238"/>
    <w:p>
      <w:pPr>
        <w:spacing w:after="0"/>
        <w:ind w:left="0"/>
        <w:jc w:val="both"/>
      </w:pPr>
      <w:r>
        <w:rPr>
          <w:rFonts w:ascii="Times New Roman"/>
          <w:b w:val="false"/>
          <w:i w:val="false"/>
          <w:color w:val="000000"/>
          <w:sz w:val="28"/>
        </w:rPr>
        <w:t>
      T(врп) – прогноз темпа роста ВРП региона, %.</w:t>
      </w:r>
    </w:p>
    <w:bookmarkEnd w:id="238"/>
    <w:bookmarkStart w:name="z245" w:id="239"/>
    <w:p>
      <w:pPr>
        <w:spacing w:after="0"/>
        <w:ind w:left="0"/>
        <w:jc w:val="both"/>
      </w:pPr>
      <w:r>
        <w:rPr>
          <w:rFonts w:ascii="Times New Roman"/>
          <w:b w:val="false"/>
          <w:i w:val="false"/>
          <w:color w:val="000000"/>
          <w:sz w:val="28"/>
        </w:rPr>
        <w:t>
      4) усредненный расчет, осуществляемый на основании темпа роста годовых объемов доходов не менее чем за три года или за весь период поступления соответствующего вида доходов в случае, если он не превышает три года по формуле:</w:t>
      </w:r>
    </w:p>
    <w:bookmarkEnd w:id="239"/>
    <w:bookmarkStart w:name="z246" w:id="240"/>
    <w:p>
      <w:pPr>
        <w:spacing w:after="0"/>
        <w:ind w:left="0"/>
        <w:jc w:val="both"/>
      </w:pPr>
      <w:r>
        <w:rPr>
          <w:rFonts w:ascii="Times New Roman"/>
          <w:b w:val="false"/>
          <w:i w:val="false"/>
          <w:color w:val="000000"/>
          <w:sz w:val="28"/>
        </w:rPr>
        <w:t>
      P = Pотч * Trсрд, где:</w:t>
      </w:r>
    </w:p>
    <w:bookmarkEnd w:id="240"/>
    <w:bookmarkStart w:name="z247" w:id="241"/>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41"/>
    <w:bookmarkStart w:name="z248" w:id="242"/>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42"/>
    <w:bookmarkStart w:name="z249" w:id="243"/>
    <w:p>
      <w:pPr>
        <w:spacing w:after="0"/>
        <w:ind w:left="0"/>
        <w:jc w:val="both"/>
      </w:pPr>
      <w:r>
        <w:rPr>
          <w:rFonts w:ascii="Times New Roman"/>
          <w:b w:val="false"/>
          <w:i w:val="false"/>
          <w:color w:val="000000"/>
          <w:sz w:val="28"/>
        </w:rPr>
        <w:t>
      Trсрд – средний темп роста за три года, %, при этом:</w:t>
      </w:r>
    </w:p>
    <w:bookmarkEnd w:id="243"/>
    <w:bookmarkStart w:name="z250" w:id="244"/>
    <w:p>
      <w:pPr>
        <w:spacing w:after="0"/>
        <w:ind w:left="0"/>
        <w:jc w:val="both"/>
      </w:pPr>
      <w:r>
        <w:rPr>
          <w:rFonts w:ascii="Times New Roman"/>
          <w:b w:val="false"/>
          <w:i w:val="false"/>
          <w:color w:val="000000"/>
          <w:sz w:val="28"/>
        </w:rPr>
        <w:t>
      Trсрд = (Trотч(1год) + Trотч(2год) + Trотч(3год))/3, где:</w:t>
      </w:r>
    </w:p>
    <w:bookmarkEnd w:id="244"/>
    <w:bookmarkStart w:name="z251" w:id="245"/>
    <w:p>
      <w:pPr>
        <w:spacing w:after="0"/>
        <w:ind w:left="0"/>
        <w:jc w:val="both"/>
      </w:pPr>
      <w:r>
        <w:rPr>
          <w:rFonts w:ascii="Times New Roman"/>
          <w:b w:val="false"/>
          <w:i w:val="false"/>
          <w:color w:val="000000"/>
          <w:sz w:val="28"/>
        </w:rPr>
        <w:t>
      Trотч(1год) – темп роста поступлений первого года, %;</w:t>
      </w:r>
    </w:p>
    <w:bookmarkEnd w:id="245"/>
    <w:bookmarkStart w:name="z252" w:id="246"/>
    <w:p>
      <w:pPr>
        <w:spacing w:after="0"/>
        <w:ind w:left="0"/>
        <w:jc w:val="both"/>
      </w:pPr>
      <w:r>
        <w:rPr>
          <w:rFonts w:ascii="Times New Roman"/>
          <w:b w:val="false"/>
          <w:i w:val="false"/>
          <w:color w:val="000000"/>
          <w:sz w:val="28"/>
        </w:rPr>
        <w:t>
      Trотч(2год) – темп роста поступлений второго года, %;</w:t>
      </w:r>
    </w:p>
    <w:bookmarkEnd w:id="246"/>
    <w:bookmarkStart w:name="z253" w:id="247"/>
    <w:p>
      <w:pPr>
        <w:spacing w:after="0"/>
        <w:ind w:left="0"/>
        <w:jc w:val="both"/>
      </w:pPr>
      <w:r>
        <w:rPr>
          <w:rFonts w:ascii="Times New Roman"/>
          <w:b w:val="false"/>
          <w:i w:val="false"/>
          <w:color w:val="000000"/>
          <w:sz w:val="28"/>
        </w:rPr>
        <w:t>
      Trотч(3год) – темп роста поступлений третьего года, %;</w:t>
      </w:r>
    </w:p>
    <w:bookmarkEnd w:id="247"/>
    <w:bookmarkStart w:name="z254" w:id="248"/>
    <w:p>
      <w:pPr>
        <w:spacing w:after="0"/>
        <w:ind w:left="0"/>
        <w:jc w:val="both"/>
      </w:pPr>
      <w:r>
        <w:rPr>
          <w:rFonts w:ascii="Times New Roman"/>
          <w:b w:val="false"/>
          <w:i w:val="false"/>
          <w:color w:val="000000"/>
          <w:sz w:val="28"/>
        </w:rPr>
        <w:t>
      5) путем экстраполяции по формуле:</w:t>
      </w:r>
    </w:p>
    <w:bookmarkEnd w:id="248"/>
    <w:bookmarkStart w:name="z255" w:id="249"/>
    <w:p>
      <w:pPr>
        <w:spacing w:after="0"/>
        <w:ind w:left="0"/>
        <w:jc w:val="both"/>
      </w:pPr>
      <w:r>
        <w:rPr>
          <w:rFonts w:ascii="Times New Roman"/>
          <w:b w:val="false"/>
          <w:i w:val="false"/>
          <w:color w:val="000000"/>
          <w:sz w:val="28"/>
        </w:rPr>
        <w:t>
      P = Pотч + Sсрд, где:</w:t>
      </w:r>
    </w:p>
    <w:bookmarkEnd w:id="249"/>
    <w:bookmarkStart w:name="z256" w:id="250"/>
    <w:p>
      <w:pPr>
        <w:spacing w:after="0"/>
        <w:ind w:left="0"/>
        <w:jc w:val="both"/>
      </w:pPr>
      <w:r>
        <w:rPr>
          <w:rFonts w:ascii="Times New Roman"/>
          <w:b w:val="false"/>
          <w:i w:val="false"/>
          <w:color w:val="000000"/>
          <w:sz w:val="28"/>
        </w:rPr>
        <w:t>
      P – прогноз или оценка поступлений по текущему финансовому году;</w:t>
      </w:r>
    </w:p>
    <w:bookmarkEnd w:id="250"/>
    <w:bookmarkStart w:name="z257" w:id="251"/>
    <w:p>
      <w:pPr>
        <w:spacing w:after="0"/>
        <w:ind w:left="0"/>
        <w:jc w:val="both"/>
      </w:pPr>
      <w:r>
        <w:rPr>
          <w:rFonts w:ascii="Times New Roman"/>
          <w:b w:val="false"/>
          <w:i w:val="false"/>
          <w:color w:val="000000"/>
          <w:sz w:val="28"/>
        </w:rPr>
        <w:t>
      Pотч – фактические поступления за отчетный финансовый год (для оценки) или оценка текущего финансового года (для прогноза);</w:t>
      </w:r>
    </w:p>
    <w:bookmarkEnd w:id="251"/>
    <w:bookmarkStart w:name="z258" w:id="252"/>
    <w:p>
      <w:pPr>
        <w:spacing w:after="0"/>
        <w:ind w:left="0"/>
        <w:jc w:val="both"/>
      </w:pPr>
      <w:r>
        <w:rPr>
          <w:rFonts w:ascii="Times New Roman"/>
          <w:b w:val="false"/>
          <w:i w:val="false"/>
          <w:color w:val="000000"/>
          <w:sz w:val="28"/>
        </w:rPr>
        <w:t>
      Sсрд – сумма прироста в среднем за три года,при этом:</w:t>
      </w:r>
    </w:p>
    <w:bookmarkEnd w:id="252"/>
    <w:bookmarkStart w:name="z259" w:id="253"/>
    <w:p>
      <w:pPr>
        <w:spacing w:after="0"/>
        <w:ind w:left="0"/>
        <w:jc w:val="both"/>
      </w:pPr>
      <w:r>
        <w:rPr>
          <w:rFonts w:ascii="Times New Roman"/>
          <w:b w:val="false"/>
          <w:i w:val="false"/>
          <w:color w:val="000000"/>
          <w:sz w:val="28"/>
        </w:rPr>
        <w:t>
      Sсрд = ((Sотч (1 год) - Sотч(пред.год)) + (Sотч (2 год) – Sотч (1 год)) + (Sотч(3 год) - Sотч(2 год)))/3, где:</w:t>
      </w:r>
    </w:p>
    <w:bookmarkEnd w:id="253"/>
    <w:bookmarkStart w:name="z260" w:id="254"/>
    <w:p>
      <w:pPr>
        <w:spacing w:after="0"/>
        <w:ind w:left="0"/>
        <w:jc w:val="both"/>
      </w:pPr>
      <w:r>
        <w:rPr>
          <w:rFonts w:ascii="Times New Roman"/>
          <w:b w:val="false"/>
          <w:i w:val="false"/>
          <w:color w:val="000000"/>
          <w:sz w:val="28"/>
        </w:rPr>
        <w:t>
      Sотч(пред.год) – сумма поступлений года, предшествующего первому году;</w:t>
      </w:r>
    </w:p>
    <w:bookmarkEnd w:id="254"/>
    <w:bookmarkStart w:name="z261" w:id="255"/>
    <w:p>
      <w:pPr>
        <w:spacing w:after="0"/>
        <w:ind w:left="0"/>
        <w:jc w:val="both"/>
      </w:pPr>
      <w:r>
        <w:rPr>
          <w:rFonts w:ascii="Times New Roman"/>
          <w:b w:val="false"/>
          <w:i w:val="false"/>
          <w:color w:val="000000"/>
          <w:sz w:val="28"/>
        </w:rPr>
        <w:t>
      Sотч(1год) – сумма поступлений первого года, предшествующего второму году;</w:t>
      </w:r>
    </w:p>
    <w:bookmarkEnd w:id="255"/>
    <w:bookmarkStart w:name="z262" w:id="256"/>
    <w:p>
      <w:pPr>
        <w:spacing w:after="0"/>
        <w:ind w:left="0"/>
        <w:jc w:val="both"/>
      </w:pPr>
      <w:r>
        <w:rPr>
          <w:rFonts w:ascii="Times New Roman"/>
          <w:b w:val="false"/>
          <w:i w:val="false"/>
          <w:color w:val="000000"/>
          <w:sz w:val="28"/>
        </w:rPr>
        <w:t>
      Sотч(2год) – сумма поступлений второго года, предшествующего третьему году;</w:t>
      </w:r>
    </w:p>
    <w:bookmarkEnd w:id="256"/>
    <w:bookmarkStart w:name="z263" w:id="257"/>
    <w:p>
      <w:pPr>
        <w:spacing w:after="0"/>
        <w:ind w:left="0"/>
        <w:jc w:val="both"/>
      </w:pPr>
      <w:r>
        <w:rPr>
          <w:rFonts w:ascii="Times New Roman"/>
          <w:b w:val="false"/>
          <w:i w:val="false"/>
          <w:color w:val="000000"/>
          <w:sz w:val="28"/>
        </w:rPr>
        <w:t>
      Sотч(3год) – сумма поступлений третьего года, предшествующего текущему финансовому году;</w:t>
      </w:r>
    </w:p>
    <w:bookmarkEnd w:id="257"/>
    <w:bookmarkStart w:name="z264" w:id="258"/>
    <w:p>
      <w:pPr>
        <w:spacing w:after="0"/>
        <w:ind w:left="0"/>
        <w:jc w:val="both"/>
      </w:pPr>
      <w:r>
        <w:rPr>
          <w:rFonts w:ascii="Times New Roman"/>
          <w:b w:val="false"/>
          <w:i w:val="false"/>
          <w:color w:val="000000"/>
          <w:sz w:val="28"/>
        </w:rPr>
        <w:t>
      6) по удельному весу фактических поступлений за определенный период в отчетном финансовом году, по формуле:</w:t>
      </w:r>
    </w:p>
    <w:bookmarkEnd w:id="258"/>
    <w:bookmarkStart w:name="z265" w:id="259"/>
    <w:p>
      <w:pPr>
        <w:spacing w:after="0"/>
        <w:ind w:left="0"/>
        <w:jc w:val="both"/>
      </w:pPr>
      <w:r>
        <w:rPr>
          <w:rFonts w:ascii="Times New Roman"/>
          <w:b w:val="false"/>
          <w:i w:val="false"/>
          <w:color w:val="000000"/>
          <w:sz w:val="28"/>
        </w:rPr>
        <w:t>
      Poц = Pф(тек)/Uотч</w:t>
      </w:r>
    </w:p>
    <w:bookmarkEnd w:id="259"/>
    <w:bookmarkStart w:name="z266" w:id="260"/>
    <w:p>
      <w:pPr>
        <w:spacing w:after="0"/>
        <w:ind w:left="0"/>
        <w:jc w:val="both"/>
      </w:pPr>
      <w:r>
        <w:rPr>
          <w:rFonts w:ascii="Times New Roman"/>
          <w:b w:val="false"/>
          <w:i w:val="false"/>
          <w:color w:val="000000"/>
          <w:sz w:val="28"/>
        </w:rPr>
        <w:t>
      Uотч = Pф(отч) /Pотч * 100, где:</w:t>
      </w:r>
    </w:p>
    <w:bookmarkEnd w:id="260"/>
    <w:bookmarkStart w:name="z267" w:id="261"/>
    <w:p>
      <w:pPr>
        <w:spacing w:after="0"/>
        <w:ind w:left="0"/>
        <w:jc w:val="both"/>
      </w:pPr>
      <w:r>
        <w:rPr>
          <w:rFonts w:ascii="Times New Roman"/>
          <w:b w:val="false"/>
          <w:i w:val="false"/>
          <w:color w:val="000000"/>
          <w:sz w:val="28"/>
        </w:rPr>
        <w:t>
      Poц – оценка поступлений по текущему финансовому году;</w:t>
      </w:r>
    </w:p>
    <w:bookmarkEnd w:id="261"/>
    <w:bookmarkStart w:name="z268" w:id="262"/>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62"/>
    <w:bookmarkStart w:name="z269" w:id="263"/>
    <w:p>
      <w:pPr>
        <w:spacing w:after="0"/>
        <w:ind w:left="0"/>
        <w:jc w:val="both"/>
      </w:pPr>
      <w:r>
        <w:rPr>
          <w:rFonts w:ascii="Times New Roman"/>
          <w:b w:val="false"/>
          <w:i w:val="false"/>
          <w:color w:val="000000"/>
          <w:sz w:val="28"/>
        </w:rPr>
        <w:t>
      Uотч – удельный вес аналогичного периода в отчетном финансовом году, %;</w:t>
      </w:r>
    </w:p>
    <w:bookmarkEnd w:id="263"/>
    <w:bookmarkStart w:name="z270" w:id="264"/>
    <w:p>
      <w:pPr>
        <w:spacing w:after="0"/>
        <w:ind w:left="0"/>
        <w:jc w:val="both"/>
      </w:pPr>
      <w:r>
        <w:rPr>
          <w:rFonts w:ascii="Times New Roman"/>
          <w:b w:val="false"/>
          <w:i w:val="false"/>
          <w:color w:val="000000"/>
          <w:sz w:val="28"/>
        </w:rPr>
        <w:t>
      Pф(отч) – фактические поступления за аналогичный период отчетного финансового года;</w:t>
      </w:r>
    </w:p>
    <w:bookmarkEnd w:id="264"/>
    <w:bookmarkStart w:name="z271" w:id="265"/>
    <w:p>
      <w:pPr>
        <w:spacing w:after="0"/>
        <w:ind w:left="0"/>
        <w:jc w:val="both"/>
      </w:pPr>
      <w:r>
        <w:rPr>
          <w:rFonts w:ascii="Times New Roman"/>
          <w:b w:val="false"/>
          <w:i w:val="false"/>
          <w:color w:val="000000"/>
          <w:sz w:val="28"/>
        </w:rPr>
        <w:t>
      Pотч – фактические поступления за отчетный финансовый год;</w:t>
      </w:r>
    </w:p>
    <w:bookmarkEnd w:id="265"/>
    <w:bookmarkStart w:name="z272" w:id="266"/>
    <w:p>
      <w:pPr>
        <w:spacing w:after="0"/>
        <w:ind w:left="0"/>
        <w:jc w:val="both"/>
      </w:pPr>
      <w:r>
        <w:rPr>
          <w:rFonts w:ascii="Times New Roman"/>
          <w:b w:val="false"/>
          <w:i w:val="false"/>
          <w:color w:val="000000"/>
          <w:sz w:val="28"/>
        </w:rPr>
        <w:t>
      7) по среднемесячному поступлению за определенный период по текущему финансовому году, по формуле:</w:t>
      </w:r>
    </w:p>
    <w:bookmarkEnd w:id="266"/>
    <w:bookmarkStart w:name="z273" w:id="267"/>
    <w:p>
      <w:pPr>
        <w:spacing w:after="0"/>
        <w:ind w:left="0"/>
        <w:jc w:val="both"/>
      </w:pPr>
      <w:r>
        <w:rPr>
          <w:rFonts w:ascii="Times New Roman"/>
          <w:b w:val="false"/>
          <w:i w:val="false"/>
          <w:color w:val="000000"/>
          <w:sz w:val="28"/>
        </w:rPr>
        <w:t>
      Poц = Pф(тек)/Kф(тек) * 12, где:</w:t>
      </w:r>
    </w:p>
    <w:bookmarkEnd w:id="267"/>
    <w:bookmarkStart w:name="z274" w:id="268"/>
    <w:p>
      <w:pPr>
        <w:spacing w:after="0"/>
        <w:ind w:left="0"/>
        <w:jc w:val="both"/>
      </w:pPr>
      <w:r>
        <w:rPr>
          <w:rFonts w:ascii="Times New Roman"/>
          <w:b w:val="false"/>
          <w:i w:val="false"/>
          <w:color w:val="000000"/>
          <w:sz w:val="28"/>
        </w:rPr>
        <w:t>
      Poц – оценка поступлений по текущему финансовому году;</w:t>
      </w:r>
    </w:p>
    <w:bookmarkEnd w:id="268"/>
    <w:bookmarkStart w:name="z275" w:id="269"/>
    <w:p>
      <w:pPr>
        <w:spacing w:after="0"/>
        <w:ind w:left="0"/>
        <w:jc w:val="both"/>
      </w:pPr>
      <w:r>
        <w:rPr>
          <w:rFonts w:ascii="Times New Roman"/>
          <w:b w:val="false"/>
          <w:i w:val="false"/>
          <w:color w:val="000000"/>
          <w:sz w:val="28"/>
        </w:rPr>
        <w:t>
      Pф(тек) – фактические поступления за определенный период по текущему финансовому году;</w:t>
      </w:r>
    </w:p>
    <w:bookmarkEnd w:id="269"/>
    <w:bookmarkStart w:name="z276" w:id="270"/>
    <w:p>
      <w:pPr>
        <w:spacing w:after="0"/>
        <w:ind w:left="0"/>
        <w:jc w:val="both"/>
      </w:pPr>
      <w:r>
        <w:rPr>
          <w:rFonts w:ascii="Times New Roman"/>
          <w:b w:val="false"/>
          <w:i w:val="false"/>
          <w:color w:val="000000"/>
          <w:sz w:val="28"/>
        </w:rPr>
        <w:t>
      Kф(тек) – количество месяцев в определенном периоде текущего финансового года;</w:t>
      </w:r>
    </w:p>
    <w:bookmarkEnd w:id="270"/>
    <w:bookmarkStart w:name="z277" w:id="271"/>
    <w:p>
      <w:pPr>
        <w:spacing w:after="0"/>
        <w:ind w:left="0"/>
        <w:jc w:val="both"/>
      </w:pPr>
      <w:r>
        <w:rPr>
          <w:rFonts w:ascii="Times New Roman"/>
          <w:b w:val="false"/>
          <w:i w:val="false"/>
          <w:color w:val="000000"/>
          <w:sz w:val="28"/>
        </w:rPr>
        <w:t>
      12 – количество месяцев в году.</w:t>
      </w:r>
    </w:p>
    <w:bookmarkEnd w:id="271"/>
    <w:bookmarkStart w:name="z278" w:id="272"/>
    <w:p>
      <w:pPr>
        <w:spacing w:after="0"/>
        <w:ind w:left="0"/>
        <w:jc w:val="both"/>
      </w:pPr>
      <w:r>
        <w:rPr>
          <w:rFonts w:ascii="Times New Roman"/>
          <w:b w:val="false"/>
          <w:i w:val="false"/>
          <w:color w:val="000000"/>
          <w:sz w:val="28"/>
        </w:rPr>
        <w:t>
      43. При определении оценки поступлений по текущему финансовому году и эффективной ставки налога из фактических поступлений исключаются разовые платежи, носящие несистемный характер и не зависящие от производственной деятельности, в частности, крупные размеры годовых перерасчетов, полученных за счет временных факторов (колебания цен, структурных изменений), суммы, доначисленные по актам налоговых проверок.</w:t>
      </w:r>
    </w:p>
    <w:bookmarkEnd w:id="272"/>
    <w:bookmarkStart w:name="z279" w:id="273"/>
    <w:p>
      <w:pPr>
        <w:spacing w:after="0"/>
        <w:ind w:left="0"/>
        <w:jc w:val="both"/>
      </w:pPr>
      <w:r>
        <w:rPr>
          <w:rFonts w:ascii="Times New Roman"/>
          <w:b w:val="false"/>
          <w:i w:val="false"/>
          <w:color w:val="000000"/>
          <w:sz w:val="28"/>
        </w:rPr>
        <w:t>
      44. В расчетах учитываются данные уполномоченных органов.</w:t>
      </w:r>
    </w:p>
    <w:bookmarkEnd w:id="273"/>
    <w:bookmarkStart w:name="z280" w:id="274"/>
    <w:p>
      <w:pPr>
        <w:spacing w:after="0"/>
        <w:ind w:left="0"/>
        <w:jc w:val="both"/>
      </w:pPr>
      <w:r>
        <w:rPr>
          <w:rFonts w:ascii="Times New Roman"/>
          <w:b w:val="false"/>
          <w:i w:val="false"/>
          <w:color w:val="000000"/>
          <w:sz w:val="28"/>
        </w:rPr>
        <w:t>
      45. Прогнозирование штрафов, пени, санкций, взысканий, налагаемых государственными учреждениями, за исключением поступлений от организаций нефтяного сектора и во внебюджетные фонды, формируемые за счет неналоговых платежей не осуществляется.</w:t>
      </w:r>
    </w:p>
    <w:bookmarkEnd w:id="274"/>
    <w:bookmarkStart w:name="z281" w:id="275"/>
    <w:p>
      <w:pPr>
        <w:spacing w:after="0"/>
        <w:ind w:left="0"/>
        <w:jc w:val="both"/>
      </w:pPr>
      <w:r>
        <w:rPr>
          <w:rFonts w:ascii="Times New Roman"/>
          <w:b w:val="false"/>
          <w:i w:val="false"/>
          <w:color w:val="000000"/>
          <w:sz w:val="28"/>
        </w:rPr>
        <w:t>
      46. Прогнозирование поступлений от продажи земли и нематериальных активов, имущества, закрепленного за государственными учреждениями, за исключением поступлений от продажи гражданам квартир, осуществляется по данным уполномоченного органа или исходя из оценки ожидаемого поступления текущего финансового года, скорректированной на уровень инфляции в прогнозируемом году.</w:t>
      </w:r>
    </w:p>
    <w:bookmarkEnd w:id="275"/>
    <w:bookmarkStart w:name="z282" w:id="276"/>
    <w:p>
      <w:pPr>
        <w:spacing w:after="0"/>
        <w:ind w:left="0"/>
        <w:jc w:val="left"/>
      </w:pPr>
      <w:r>
        <w:rPr>
          <w:rFonts w:ascii="Times New Roman"/>
          <w:b/>
          <w:i w:val="false"/>
          <w:color w:val="000000"/>
        </w:rPr>
        <w:t xml:space="preserve"> Параграф 2. Поступления трансфертов</w:t>
      </w:r>
    </w:p>
    <w:bookmarkEnd w:id="276"/>
    <w:bookmarkStart w:name="z283" w:id="277"/>
    <w:p>
      <w:pPr>
        <w:spacing w:after="0"/>
        <w:ind w:left="0"/>
        <w:jc w:val="both"/>
      </w:pPr>
      <w:r>
        <w:rPr>
          <w:rFonts w:ascii="Times New Roman"/>
          <w:b w:val="false"/>
          <w:i w:val="false"/>
          <w:color w:val="000000"/>
          <w:sz w:val="28"/>
        </w:rPr>
        <w:t>
      47. Трансферты из республиканского бюджета в бюджеты областей, городов республиканского значения, столицы рассчитываются в соответствии со статьей 80 Бюджетного кодекса.</w:t>
      </w:r>
    </w:p>
    <w:bookmarkEnd w:id="277"/>
    <w:bookmarkStart w:name="z284" w:id="278"/>
    <w:p>
      <w:pPr>
        <w:spacing w:after="0"/>
        <w:ind w:left="0"/>
        <w:jc w:val="left"/>
      </w:pPr>
      <w:r>
        <w:rPr>
          <w:rFonts w:ascii="Times New Roman"/>
          <w:b/>
          <w:i w:val="false"/>
          <w:color w:val="000000"/>
        </w:rPr>
        <w:t xml:space="preserve"> Глава 4. Прогнозирование доходов в Национальный фонд Республики Казахстан</w:t>
      </w:r>
    </w:p>
    <w:bookmarkEnd w:id="278"/>
    <w:bookmarkStart w:name="z285" w:id="279"/>
    <w:p>
      <w:pPr>
        <w:spacing w:after="0"/>
        <w:ind w:left="0"/>
        <w:jc w:val="both"/>
      </w:pPr>
      <w:r>
        <w:rPr>
          <w:rFonts w:ascii="Times New Roman"/>
          <w:b w:val="false"/>
          <w:i w:val="false"/>
          <w:color w:val="000000"/>
          <w:sz w:val="28"/>
        </w:rPr>
        <w:t>
      48. Прогнозирование доходов в Национальный фонд Республики Казахстан осуществляется в соответствии с пунктом 3 статьи 58 Бюджетного кодекса.</w:t>
      </w:r>
    </w:p>
    <w:bookmarkEnd w:id="279"/>
    <w:bookmarkStart w:name="z286" w:id="280"/>
    <w:p>
      <w:pPr>
        <w:spacing w:after="0"/>
        <w:ind w:left="0"/>
        <w:jc w:val="left"/>
      </w:pPr>
      <w:r>
        <w:rPr>
          <w:rFonts w:ascii="Times New Roman"/>
          <w:b/>
          <w:i w:val="false"/>
          <w:color w:val="000000"/>
        </w:rPr>
        <w:t xml:space="preserve"> Параграф 1. Налоговые поступления</w:t>
      </w:r>
    </w:p>
    <w:bookmarkEnd w:id="280"/>
    <w:bookmarkStart w:name="z287" w:id="281"/>
    <w:p>
      <w:pPr>
        <w:spacing w:after="0"/>
        <w:ind w:left="0"/>
        <w:jc w:val="both"/>
      </w:pPr>
      <w:r>
        <w:rPr>
          <w:rFonts w:ascii="Times New Roman"/>
          <w:b w:val="false"/>
          <w:i w:val="false"/>
          <w:color w:val="000000"/>
          <w:sz w:val="28"/>
        </w:rPr>
        <w:t>
      49. Прогнозирование налоговых поступлений осуществляется на основе объема добычи нефти, экспорта нефти, мировой цены на нефть марки Brent и курса тенге к доллару США.</w:t>
      </w:r>
    </w:p>
    <w:bookmarkEnd w:id="281"/>
    <w:bookmarkStart w:name="z288" w:id="282"/>
    <w:p>
      <w:pPr>
        <w:spacing w:after="0"/>
        <w:ind w:left="0"/>
        <w:jc w:val="both"/>
      </w:pPr>
      <w:r>
        <w:rPr>
          <w:rFonts w:ascii="Times New Roman"/>
          <w:b w:val="false"/>
          <w:i w:val="false"/>
          <w:color w:val="000000"/>
          <w:sz w:val="28"/>
        </w:rPr>
        <w:t>
      50. В расчетах учитываются данные уполномоченных органов, поступления несистемного характера (разовые).</w:t>
      </w:r>
    </w:p>
    <w:bookmarkEnd w:id="282"/>
    <w:bookmarkStart w:name="z289" w:id="283"/>
    <w:p>
      <w:pPr>
        <w:spacing w:after="0"/>
        <w:ind w:left="0"/>
        <w:jc w:val="left"/>
      </w:pPr>
      <w:r>
        <w:rPr>
          <w:rFonts w:ascii="Times New Roman"/>
          <w:b/>
          <w:i w:val="false"/>
          <w:color w:val="000000"/>
        </w:rPr>
        <w:t xml:space="preserve"> Параграф 2. Корпоративный подоходный налог от организаций нефтяного сектора</w:t>
      </w:r>
    </w:p>
    <w:bookmarkEnd w:id="283"/>
    <w:bookmarkStart w:name="z290" w:id="284"/>
    <w:p>
      <w:pPr>
        <w:spacing w:after="0"/>
        <w:ind w:left="0"/>
        <w:jc w:val="both"/>
      </w:pPr>
      <w:r>
        <w:rPr>
          <w:rFonts w:ascii="Times New Roman"/>
          <w:b w:val="false"/>
          <w:i w:val="false"/>
          <w:color w:val="000000"/>
          <w:sz w:val="28"/>
        </w:rPr>
        <w:t>
      51. Прогноз поступлений корпоративного подоходного налога от организаций нефтяного сектора производится по следующей формуле:</w:t>
      </w:r>
    </w:p>
    <w:bookmarkEnd w:id="284"/>
    <w:bookmarkStart w:name="z291" w:id="285"/>
    <w:p>
      <w:pPr>
        <w:spacing w:after="0"/>
        <w:ind w:left="0"/>
        <w:jc w:val="both"/>
      </w:pPr>
      <w:r>
        <w:rPr>
          <w:rFonts w:ascii="Times New Roman"/>
          <w:b w:val="false"/>
          <w:i w:val="false"/>
          <w:color w:val="000000"/>
          <w:sz w:val="28"/>
        </w:rPr>
        <w:t>
      KPNп= (Vп * Z – W) * S, где:</w:t>
      </w:r>
    </w:p>
    <w:bookmarkEnd w:id="285"/>
    <w:bookmarkStart w:name="z292" w:id="286"/>
    <w:p>
      <w:pPr>
        <w:spacing w:after="0"/>
        <w:ind w:left="0"/>
        <w:jc w:val="both"/>
      </w:pPr>
      <w:r>
        <w:rPr>
          <w:rFonts w:ascii="Times New Roman"/>
          <w:b w:val="false"/>
          <w:i w:val="false"/>
          <w:color w:val="000000"/>
          <w:sz w:val="28"/>
        </w:rPr>
        <w:t>
      KPNп – прогнозная сумма корпоративного подоходного налога;</w:t>
      </w:r>
    </w:p>
    <w:bookmarkEnd w:id="286"/>
    <w:bookmarkStart w:name="z293" w:id="287"/>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287"/>
    <w:bookmarkStart w:name="z294" w:id="288"/>
    <w:p>
      <w:pPr>
        <w:spacing w:after="0"/>
        <w:ind w:left="0"/>
        <w:jc w:val="both"/>
      </w:pPr>
      <w:r>
        <w:rPr>
          <w:rFonts w:ascii="Times New Roman"/>
          <w:b w:val="false"/>
          <w:i w:val="false"/>
          <w:color w:val="000000"/>
          <w:sz w:val="28"/>
        </w:rPr>
        <w:t>
      Z – прогнозируемая средняя цена реализации;</w:t>
      </w:r>
    </w:p>
    <w:bookmarkEnd w:id="288"/>
    <w:bookmarkStart w:name="z295" w:id="289"/>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289"/>
    <w:bookmarkStart w:name="z296" w:id="290"/>
    <w:p>
      <w:pPr>
        <w:spacing w:after="0"/>
        <w:ind w:left="0"/>
        <w:jc w:val="both"/>
      </w:pPr>
      <w:r>
        <w:rPr>
          <w:rFonts w:ascii="Times New Roman"/>
          <w:b w:val="false"/>
          <w:i w:val="false"/>
          <w:color w:val="000000"/>
          <w:sz w:val="28"/>
        </w:rPr>
        <w:t>
      S – ставка налога, % (по общеустановленному режиму согласно Налоговому кодексу, по недропользователям, имеющим стабильный налоговый режим, согласно контракту).</w:t>
      </w:r>
    </w:p>
    <w:bookmarkEnd w:id="290"/>
    <w:bookmarkStart w:name="z297" w:id="291"/>
    <w:p>
      <w:pPr>
        <w:spacing w:after="0"/>
        <w:ind w:left="0"/>
        <w:jc w:val="both"/>
      </w:pPr>
      <w:r>
        <w:rPr>
          <w:rFonts w:ascii="Times New Roman"/>
          <w:b w:val="false"/>
          <w:i w:val="false"/>
          <w:color w:val="000000"/>
          <w:sz w:val="28"/>
        </w:rPr>
        <w:t>
      52.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291"/>
    <w:bookmarkStart w:name="z298" w:id="292"/>
    <w:p>
      <w:pPr>
        <w:spacing w:after="0"/>
        <w:ind w:left="0"/>
        <w:jc w:val="left"/>
      </w:pPr>
      <w:r>
        <w:rPr>
          <w:rFonts w:ascii="Times New Roman"/>
          <w:b/>
          <w:i w:val="false"/>
          <w:color w:val="000000"/>
        </w:rPr>
        <w:t xml:space="preserve"> Параграф 3. Налог на сверхприбыль от организаций нефтяного сектора</w:t>
      </w:r>
    </w:p>
    <w:bookmarkEnd w:id="292"/>
    <w:bookmarkStart w:name="z299" w:id="293"/>
    <w:p>
      <w:pPr>
        <w:spacing w:after="0"/>
        <w:ind w:left="0"/>
        <w:jc w:val="both"/>
      </w:pPr>
      <w:r>
        <w:rPr>
          <w:rFonts w:ascii="Times New Roman"/>
          <w:b w:val="false"/>
          <w:i w:val="false"/>
          <w:color w:val="000000"/>
          <w:sz w:val="28"/>
        </w:rPr>
        <w:t>
      53. Прогноз поступлений налога на сверхприбыль по организациям нефтяного сектора осуществляется по следующей формуле:</w:t>
      </w:r>
    </w:p>
    <w:bookmarkEnd w:id="293"/>
    <w:bookmarkStart w:name="z300" w:id="294"/>
    <w:p>
      <w:pPr>
        <w:spacing w:after="0"/>
        <w:ind w:left="0"/>
        <w:jc w:val="both"/>
      </w:pPr>
      <w:r>
        <w:rPr>
          <w:rFonts w:ascii="Times New Roman"/>
          <w:b w:val="false"/>
          <w:i w:val="false"/>
          <w:color w:val="000000"/>
          <w:sz w:val="28"/>
        </w:rPr>
        <w:t>
      NSп = NSф * Tмц * Tд * Tк, где:</w:t>
      </w:r>
    </w:p>
    <w:bookmarkEnd w:id="294"/>
    <w:bookmarkStart w:name="z301" w:id="295"/>
    <w:p>
      <w:pPr>
        <w:spacing w:after="0"/>
        <w:ind w:left="0"/>
        <w:jc w:val="both"/>
      </w:pPr>
      <w:r>
        <w:rPr>
          <w:rFonts w:ascii="Times New Roman"/>
          <w:b w:val="false"/>
          <w:i w:val="false"/>
          <w:color w:val="000000"/>
          <w:sz w:val="28"/>
        </w:rPr>
        <w:t>
      NSп – прогнозная сумма налога на сверхприбыль по организациям нефтяного сектора;</w:t>
      </w:r>
    </w:p>
    <w:bookmarkEnd w:id="295"/>
    <w:bookmarkStart w:name="z302" w:id="296"/>
    <w:p>
      <w:pPr>
        <w:spacing w:after="0"/>
        <w:ind w:left="0"/>
        <w:jc w:val="both"/>
      </w:pPr>
      <w:r>
        <w:rPr>
          <w:rFonts w:ascii="Times New Roman"/>
          <w:b w:val="false"/>
          <w:i w:val="false"/>
          <w:color w:val="000000"/>
          <w:sz w:val="28"/>
        </w:rPr>
        <w:t>
      NSф – фактическое поступление налога по отчетному финансовому году;</w:t>
      </w:r>
    </w:p>
    <w:bookmarkEnd w:id="296"/>
    <w:bookmarkStart w:name="z303" w:id="297"/>
    <w:p>
      <w:pPr>
        <w:spacing w:after="0"/>
        <w:ind w:left="0"/>
        <w:jc w:val="both"/>
      </w:pPr>
      <w:r>
        <w:rPr>
          <w:rFonts w:ascii="Times New Roman"/>
          <w:b w:val="false"/>
          <w:i w:val="false"/>
          <w:color w:val="000000"/>
          <w:sz w:val="28"/>
        </w:rPr>
        <w:t>
      Tмц – темп роста мировой цены на нефть по текущему финансовому году, %;</w:t>
      </w:r>
    </w:p>
    <w:bookmarkEnd w:id="297"/>
    <w:bookmarkStart w:name="z304" w:id="298"/>
    <w:p>
      <w:pPr>
        <w:spacing w:after="0"/>
        <w:ind w:left="0"/>
        <w:jc w:val="both"/>
      </w:pPr>
      <w:r>
        <w:rPr>
          <w:rFonts w:ascii="Times New Roman"/>
          <w:b w:val="false"/>
          <w:i w:val="false"/>
          <w:color w:val="000000"/>
          <w:sz w:val="28"/>
        </w:rPr>
        <w:t>
      Tд – темп роста объема добычи нефти по текущему финансовому году, %</w:t>
      </w:r>
    </w:p>
    <w:bookmarkEnd w:id="298"/>
    <w:bookmarkStart w:name="z305" w:id="299"/>
    <w:p>
      <w:pPr>
        <w:spacing w:after="0"/>
        <w:ind w:left="0"/>
        <w:jc w:val="both"/>
      </w:pPr>
      <w:r>
        <w:rPr>
          <w:rFonts w:ascii="Times New Roman"/>
          <w:b w:val="false"/>
          <w:i w:val="false"/>
          <w:color w:val="000000"/>
          <w:sz w:val="28"/>
        </w:rPr>
        <w:t>
      Tк – темп роста курса тенге к доллару США по текущему финансовому году, %.</w:t>
      </w:r>
    </w:p>
    <w:bookmarkEnd w:id="299"/>
    <w:bookmarkStart w:name="z306" w:id="300"/>
    <w:p>
      <w:pPr>
        <w:spacing w:after="0"/>
        <w:ind w:left="0"/>
        <w:jc w:val="left"/>
      </w:pPr>
      <w:r>
        <w:rPr>
          <w:rFonts w:ascii="Times New Roman"/>
          <w:b/>
          <w:i w:val="false"/>
          <w:color w:val="000000"/>
        </w:rPr>
        <w:t xml:space="preserve"> Параграф 4. Бонусы от организаций нефтяного сектора</w:t>
      </w:r>
    </w:p>
    <w:bookmarkEnd w:id="300"/>
    <w:bookmarkStart w:name="z307" w:id="301"/>
    <w:p>
      <w:pPr>
        <w:spacing w:after="0"/>
        <w:ind w:left="0"/>
        <w:jc w:val="both"/>
      </w:pPr>
      <w:r>
        <w:rPr>
          <w:rFonts w:ascii="Times New Roman"/>
          <w:b w:val="false"/>
          <w:i w:val="false"/>
          <w:color w:val="000000"/>
          <w:sz w:val="28"/>
        </w:rPr>
        <w:t>
      54. Прогноз поступления бонусов от организаций нефтяного сектора определяется:</w:t>
      </w:r>
    </w:p>
    <w:bookmarkEnd w:id="301"/>
    <w:bookmarkStart w:name="z308" w:id="302"/>
    <w:p>
      <w:pPr>
        <w:spacing w:after="0"/>
        <w:ind w:left="0"/>
        <w:jc w:val="both"/>
      </w:pPr>
      <w:r>
        <w:rPr>
          <w:rFonts w:ascii="Times New Roman"/>
          <w:b w:val="false"/>
          <w:i w:val="false"/>
          <w:color w:val="000000"/>
          <w:sz w:val="28"/>
        </w:rPr>
        <w:t>
      1) на основании данных уполномоченного органа в сфере недропользования об объемах бонусов (в долларах США) в разрезе недропользователей, выигравших конкурс на получение права недропользования, которые пересчитываются на прогнозируемый курс тенге к доллару США;</w:t>
      </w:r>
    </w:p>
    <w:bookmarkEnd w:id="302"/>
    <w:bookmarkStart w:name="z309" w:id="303"/>
    <w:p>
      <w:pPr>
        <w:spacing w:after="0"/>
        <w:ind w:left="0"/>
        <w:jc w:val="both"/>
      </w:pPr>
      <w:r>
        <w:rPr>
          <w:rFonts w:ascii="Times New Roman"/>
          <w:b w:val="false"/>
          <w:i w:val="false"/>
          <w:color w:val="000000"/>
          <w:sz w:val="28"/>
        </w:rPr>
        <w:t>
      2) на основе динамики поступлений.</w:t>
      </w:r>
    </w:p>
    <w:bookmarkEnd w:id="303"/>
    <w:bookmarkStart w:name="z310" w:id="304"/>
    <w:p>
      <w:pPr>
        <w:spacing w:after="0"/>
        <w:ind w:left="0"/>
        <w:jc w:val="left"/>
      </w:pPr>
      <w:r>
        <w:rPr>
          <w:rFonts w:ascii="Times New Roman"/>
          <w:b/>
          <w:i w:val="false"/>
          <w:color w:val="000000"/>
        </w:rPr>
        <w:t xml:space="preserve"> Параграф 5. Налог на добычу полезных ископаемых (роялти) от организаций нефтяного сектора</w:t>
      </w:r>
    </w:p>
    <w:bookmarkEnd w:id="304"/>
    <w:bookmarkStart w:name="z311" w:id="305"/>
    <w:p>
      <w:pPr>
        <w:spacing w:after="0"/>
        <w:ind w:left="0"/>
        <w:jc w:val="both"/>
      </w:pPr>
      <w:r>
        <w:rPr>
          <w:rFonts w:ascii="Times New Roman"/>
          <w:b w:val="false"/>
          <w:i w:val="false"/>
          <w:color w:val="000000"/>
          <w:sz w:val="28"/>
        </w:rPr>
        <w:t>
      55. Прогноз поступлений по НДПИ от организаций нефтяного сектора производится по следующей формуле:</w:t>
      </w:r>
    </w:p>
    <w:bookmarkEnd w:id="305"/>
    <w:bookmarkStart w:name="z312" w:id="306"/>
    <w:p>
      <w:pPr>
        <w:spacing w:after="0"/>
        <w:ind w:left="0"/>
        <w:jc w:val="both"/>
      </w:pPr>
      <w:r>
        <w:rPr>
          <w:rFonts w:ascii="Times New Roman"/>
          <w:b w:val="false"/>
          <w:i w:val="false"/>
          <w:color w:val="000000"/>
          <w:sz w:val="28"/>
        </w:rPr>
        <w:t>
      NDPIп = (Dп * Z * Sотч)/4 * 3 + N4кв, где:</w:t>
      </w:r>
    </w:p>
    <w:bookmarkEnd w:id="306"/>
    <w:bookmarkStart w:name="z313" w:id="307"/>
    <w:p>
      <w:pPr>
        <w:spacing w:after="0"/>
        <w:ind w:left="0"/>
        <w:jc w:val="both"/>
      </w:pPr>
      <w:r>
        <w:rPr>
          <w:rFonts w:ascii="Times New Roman"/>
          <w:b w:val="false"/>
          <w:i w:val="false"/>
          <w:color w:val="000000"/>
          <w:sz w:val="28"/>
        </w:rPr>
        <w:t>
      NDPIп – прогнозная сумма НДПИ от организаций нефтяного сектора;</w:t>
      </w:r>
    </w:p>
    <w:bookmarkEnd w:id="307"/>
    <w:bookmarkStart w:name="z314" w:id="308"/>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308"/>
    <w:bookmarkStart w:name="z315" w:id="309"/>
    <w:p>
      <w:pPr>
        <w:spacing w:after="0"/>
        <w:ind w:left="0"/>
        <w:jc w:val="both"/>
      </w:pPr>
      <w:r>
        <w:rPr>
          <w:rFonts w:ascii="Times New Roman"/>
          <w:b w:val="false"/>
          <w:i w:val="false"/>
          <w:color w:val="000000"/>
          <w:sz w:val="28"/>
        </w:rPr>
        <w:t>
      Z – средняя цена реализации;</w:t>
      </w:r>
    </w:p>
    <w:bookmarkEnd w:id="309"/>
    <w:bookmarkStart w:name="z316" w:id="310"/>
    <w:p>
      <w:pPr>
        <w:spacing w:after="0"/>
        <w:ind w:left="0"/>
        <w:jc w:val="both"/>
      </w:pPr>
      <w:r>
        <w:rPr>
          <w:rFonts w:ascii="Times New Roman"/>
          <w:b w:val="false"/>
          <w:i w:val="false"/>
          <w:color w:val="000000"/>
          <w:sz w:val="28"/>
        </w:rPr>
        <w:t>
      Sотч – эффективная ставка отчетного финансового года, %;</w:t>
      </w:r>
    </w:p>
    <w:bookmarkEnd w:id="310"/>
    <w:bookmarkStart w:name="z317" w:id="311"/>
    <w:p>
      <w:pPr>
        <w:spacing w:after="0"/>
        <w:ind w:left="0"/>
        <w:jc w:val="both"/>
      </w:pPr>
      <w:r>
        <w:rPr>
          <w:rFonts w:ascii="Times New Roman"/>
          <w:b w:val="false"/>
          <w:i w:val="false"/>
          <w:color w:val="000000"/>
          <w:sz w:val="28"/>
        </w:rPr>
        <w:t>
      4 – количество кварталов в году;</w:t>
      </w:r>
    </w:p>
    <w:bookmarkEnd w:id="311"/>
    <w:bookmarkStart w:name="z318" w:id="312"/>
    <w:p>
      <w:pPr>
        <w:spacing w:after="0"/>
        <w:ind w:left="0"/>
        <w:jc w:val="both"/>
      </w:pPr>
      <w:r>
        <w:rPr>
          <w:rFonts w:ascii="Times New Roman"/>
          <w:b w:val="false"/>
          <w:i w:val="false"/>
          <w:color w:val="000000"/>
          <w:sz w:val="28"/>
        </w:rPr>
        <w:t>
      3 – прогнозируемый период (количество кварталов);</w:t>
      </w:r>
    </w:p>
    <w:bookmarkEnd w:id="312"/>
    <w:bookmarkStart w:name="z319" w:id="313"/>
    <w:p>
      <w:pPr>
        <w:spacing w:after="0"/>
        <w:ind w:left="0"/>
        <w:jc w:val="both"/>
      </w:pPr>
      <w:r>
        <w:rPr>
          <w:rFonts w:ascii="Times New Roman"/>
          <w:b w:val="false"/>
          <w:i w:val="false"/>
          <w:color w:val="000000"/>
          <w:sz w:val="28"/>
        </w:rPr>
        <w:t>
      N4кв – переходящие платежи четвертого квартала предыдущего года, при этом:</w:t>
      </w:r>
    </w:p>
    <w:bookmarkEnd w:id="313"/>
    <w:bookmarkStart w:name="z320" w:id="314"/>
    <w:p>
      <w:pPr>
        <w:spacing w:after="0"/>
        <w:ind w:left="0"/>
        <w:jc w:val="both"/>
      </w:pPr>
      <w:r>
        <w:rPr>
          <w:rFonts w:ascii="Times New Roman"/>
          <w:b w:val="false"/>
          <w:i w:val="false"/>
          <w:color w:val="000000"/>
          <w:sz w:val="28"/>
        </w:rPr>
        <w:t>
      Sотч = NDPIотч/ (Dотч * Zотч), где:</w:t>
      </w:r>
    </w:p>
    <w:bookmarkEnd w:id="314"/>
    <w:bookmarkStart w:name="z321" w:id="315"/>
    <w:p>
      <w:pPr>
        <w:spacing w:after="0"/>
        <w:ind w:left="0"/>
        <w:jc w:val="both"/>
      </w:pPr>
      <w:r>
        <w:rPr>
          <w:rFonts w:ascii="Times New Roman"/>
          <w:b w:val="false"/>
          <w:i w:val="false"/>
          <w:color w:val="000000"/>
          <w:sz w:val="28"/>
        </w:rPr>
        <w:t>
      Sотч – эффективная ставка отчетного финансового года;</w:t>
      </w:r>
    </w:p>
    <w:bookmarkEnd w:id="315"/>
    <w:bookmarkStart w:name="z322" w:id="316"/>
    <w:p>
      <w:pPr>
        <w:spacing w:after="0"/>
        <w:ind w:left="0"/>
        <w:jc w:val="both"/>
      </w:pPr>
      <w:r>
        <w:rPr>
          <w:rFonts w:ascii="Times New Roman"/>
          <w:b w:val="false"/>
          <w:i w:val="false"/>
          <w:color w:val="000000"/>
          <w:sz w:val="28"/>
        </w:rPr>
        <w:t>
      NDPIотч – фактическое поступление НДПИ от организаций нефтяного сектора за отчетный финансовый год;</w:t>
      </w:r>
    </w:p>
    <w:bookmarkEnd w:id="316"/>
    <w:bookmarkStart w:name="z323" w:id="317"/>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317"/>
    <w:bookmarkStart w:name="z324" w:id="318"/>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318"/>
    <w:bookmarkStart w:name="z325" w:id="319"/>
    <w:p>
      <w:pPr>
        <w:spacing w:after="0"/>
        <w:ind w:left="0"/>
        <w:jc w:val="both"/>
      </w:pPr>
      <w:r>
        <w:rPr>
          <w:rFonts w:ascii="Times New Roman"/>
          <w:b w:val="false"/>
          <w:i w:val="false"/>
          <w:color w:val="000000"/>
          <w:sz w:val="28"/>
        </w:rPr>
        <w:t>
      56.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319"/>
    <w:bookmarkStart w:name="z326" w:id="320"/>
    <w:p>
      <w:pPr>
        <w:spacing w:after="0"/>
        <w:ind w:left="0"/>
        <w:jc w:val="both"/>
      </w:pPr>
      <w:r>
        <w:rPr>
          <w:rFonts w:ascii="Times New Roman"/>
          <w:b w:val="false"/>
          <w:i w:val="false"/>
          <w:color w:val="000000"/>
          <w:sz w:val="28"/>
        </w:rPr>
        <w:t>
      57. Прогноз поступлений по роялти от организации нефтяного сектора производится по следующей формуле:</w:t>
      </w:r>
    </w:p>
    <w:bookmarkEnd w:id="320"/>
    <w:bookmarkStart w:name="z327" w:id="321"/>
    <w:p>
      <w:pPr>
        <w:spacing w:after="0"/>
        <w:ind w:left="0"/>
        <w:jc w:val="both"/>
      </w:pPr>
      <w:r>
        <w:rPr>
          <w:rFonts w:ascii="Times New Roman"/>
          <w:b w:val="false"/>
          <w:i w:val="false"/>
          <w:color w:val="000000"/>
          <w:sz w:val="28"/>
        </w:rPr>
        <w:t>
      Rп = ((Dп * Z * Sотч) – W)/4 * 3 + R4кв, где:</w:t>
      </w:r>
    </w:p>
    <w:bookmarkEnd w:id="321"/>
    <w:bookmarkStart w:name="z328" w:id="322"/>
    <w:p>
      <w:pPr>
        <w:spacing w:after="0"/>
        <w:ind w:left="0"/>
        <w:jc w:val="both"/>
      </w:pPr>
      <w:r>
        <w:rPr>
          <w:rFonts w:ascii="Times New Roman"/>
          <w:b w:val="false"/>
          <w:i w:val="false"/>
          <w:color w:val="000000"/>
          <w:sz w:val="28"/>
        </w:rPr>
        <w:t>
      Rп – прогнозная сумма роялти;</w:t>
      </w:r>
    </w:p>
    <w:bookmarkEnd w:id="322"/>
    <w:bookmarkStart w:name="z329" w:id="323"/>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323"/>
    <w:bookmarkStart w:name="z330" w:id="324"/>
    <w:p>
      <w:pPr>
        <w:spacing w:after="0"/>
        <w:ind w:left="0"/>
        <w:jc w:val="both"/>
      </w:pPr>
      <w:r>
        <w:rPr>
          <w:rFonts w:ascii="Times New Roman"/>
          <w:b w:val="false"/>
          <w:i w:val="false"/>
          <w:color w:val="000000"/>
          <w:sz w:val="28"/>
        </w:rPr>
        <w:t>
      Z – средняя цена реализации;</w:t>
      </w:r>
    </w:p>
    <w:bookmarkEnd w:id="324"/>
    <w:bookmarkStart w:name="z331" w:id="325"/>
    <w:p>
      <w:pPr>
        <w:spacing w:after="0"/>
        <w:ind w:left="0"/>
        <w:jc w:val="both"/>
      </w:pPr>
      <w:r>
        <w:rPr>
          <w:rFonts w:ascii="Times New Roman"/>
          <w:b w:val="false"/>
          <w:i w:val="false"/>
          <w:color w:val="000000"/>
          <w:sz w:val="28"/>
        </w:rPr>
        <w:t>
      Sотч – эффективная ставка, %;</w:t>
      </w:r>
    </w:p>
    <w:bookmarkEnd w:id="325"/>
    <w:bookmarkStart w:name="z332" w:id="326"/>
    <w:p>
      <w:pPr>
        <w:spacing w:after="0"/>
        <w:ind w:left="0"/>
        <w:jc w:val="both"/>
      </w:pPr>
      <w:r>
        <w:rPr>
          <w:rFonts w:ascii="Times New Roman"/>
          <w:b w:val="false"/>
          <w:i w:val="false"/>
          <w:color w:val="000000"/>
          <w:sz w:val="28"/>
        </w:rPr>
        <w:t>
      W – вычеты, предусмотренные контрактом;</w:t>
      </w:r>
    </w:p>
    <w:bookmarkEnd w:id="326"/>
    <w:bookmarkStart w:name="z333" w:id="327"/>
    <w:p>
      <w:pPr>
        <w:spacing w:after="0"/>
        <w:ind w:left="0"/>
        <w:jc w:val="both"/>
      </w:pPr>
      <w:r>
        <w:rPr>
          <w:rFonts w:ascii="Times New Roman"/>
          <w:b w:val="false"/>
          <w:i w:val="false"/>
          <w:color w:val="000000"/>
          <w:sz w:val="28"/>
        </w:rPr>
        <w:t>
      4 – количество кварталов в году;</w:t>
      </w:r>
    </w:p>
    <w:bookmarkEnd w:id="327"/>
    <w:bookmarkStart w:name="z334" w:id="328"/>
    <w:p>
      <w:pPr>
        <w:spacing w:after="0"/>
        <w:ind w:left="0"/>
        <w:jc w:val="both"/>
      </w:pPr>
      <w:r>
        <w:rPr>
          <w:rFonts w:ascii="Times New Roman"/>
          <w:b w:val="false"/>
          <w:i w:val="false"/>
          <w:color w:val="000000"/>
          <w:sz w:val="28"/>
        </w:rPr>
        <w:t>
      3 – прогнозируемый период (количество кварталов);</w:t>
      </w:r>
    </w:p>
    <w:bookmarkEnd w:id="328"/>
    <w:bookmarkStart w:name="z335" w:id="329"/>
    <w:p>
      <w:pPr>
        <w:spacing w:after="0"/>
        <w:ind w:left="0"/>
        <w:jc w:val="both"/>
      </w:pPr>
      <w:r>
        <w:rPr>
          <w:rFonts w:ascii="Times New Roman"/>
          <w:b w:val="false"/>
          <w:i w:val="false"/>
          <w:color w:val="000000"/>
          <w:sz w:val="28"/>
        </w:rPr>
        <w:t>
      R4кв – переходящие платежи четвертого квартала предыдущего года;</w:t>
      </w:r>
    </w:p>
    <w:bookmarkEnd w:id="329"/>
    <w:bookmarkStart w:name="z336" w:id="330"/>
    <w:p>
      <w:pPr>
        <w:spacing w:after="0"/>
        <w:ind w:left="0"/>
        <w:jc w:val="both"/>
      </w:pPr>
      <w:r>
        <w:rPr>
          <w:rFonts w:ascii="Times New Roman"/>
          <w:b w:val="false"/>
          <w:i w:val="false"/>
          <w:color w:val="000000"/>
          <w:sz w:val="28"/>
        </w:rPr>
        <w:t>
      при этом:</w:t>
      </w:r>
    </w:p>
    <w:bookmarkEnd w:id="330"/>
    <w:bookmarkStart w:name="z337" w:id="331"/>
    <w:p>
      <w:pPr>
        <w:spacing w:after="0"/>
        <w:ind w:left="0"/>
        <w:jc w:val="both"/>
      </w:pPr>
      <w:r>
        <w:rPr>
          <w:rFonts w:ascii="Times New Roman"/>
          <w:b w:val="false"/>
          <w:i w:val="false"/>
          <w:color w:val="000000"/>
          <w:sz w:val="28"/>
        </w:rPr>
        <w:t>
      Sотч = Rотч/ (Dотч * Zотч) * 100%, где:</w:t>
      </w:r>
    </w:p>
    <w:bookmarkEnd w:id="331"/>
    <w:bookmarkStart w:name="z338" w:id="332"/>
    <w:p>
      <w:pPr>
        <w:spacing w:after="0"/>
        <w:ind w:left="0"/>
        <w:jc w:val="both"/>
      </w:pPr>
      <w:r>
        <w:rPr>
          <w:rFonts w:ascii="Times New Roman"/>
          <w:b w:val="false"/>
          <w:i w:val="false"/>
          <w:color w:val="000000"/>
          <w:sz w:val="28"/>
        </w:rPr>
        <w:t>
      Rотч – фактическое поступление НДПИ от организаций нефтяного сектора за отчетный финансовый год;</w:t>
      </w:r>
    </w:p>
    <w:bookmarkEnd w:id="332"/>
    <w:bookmarkStart w:name="z339" w:id="333"/>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333"/>
    <w:bookmarkStart w:name="z340" w:id="334"/>
    <w:p>
      <w:pPr>
        <w:spacing w:after="0"/>
        <w:ind w:left="0"/>
        <w:jc w:val="both"/>
      </w:pPr>
      <w:r>
        <w:rPr>
          <w:rFonts w:ascii="Times New Roman"/>
          <w:b w:val="false"/>
          <w:i w:val="false"/>
          <w:color w:val="000000"/>
          <w:sz w:val="28"/>
        </w:rPr>
        <w:t>
      Zотч – средняя цена реализации отчетного финансового года.</w:t>
      </w:r>
    </w:p>
    <w:bookmarkEnd w:id="334"/>
    <w:bookmarkStart w:name="z341" w:id="335"/>
    <w:p>
      <w:pPr>
        <w:spacing w:after="0"/>
        <w:ind w:left="0"/>
        <w:jc w:val="both"/>
      </w:pPr>
      <w:r>
        <w:rPr>
          <w:rFonts w:ascii="Times New Roman"/>
          <w:b w:val="false"/>
          <w:i w:val="false"/>
          <w:color w:val="000000"/>
          <w:sz w:val="28"/>
        </w:rPr>
        <w:t>
      58.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7,8.</w:t>
      </w:r>
    </w:p>
    <w:bookmarkEnd w:id="335"/>
    <w:bookmarkStart w:name="z342" w:id="336"/>
    <w:p>
      <w:pPr>
        <w:spacing w:after="0"/>
        <w:ind w:left="0"/>
        <w:jc w:val="left"/>
      </w:pPr>
      <w:r>
        <w:rPr>
          <w:rFonts w:ascii="Times New Roman"/>
          <w:b/>
          <w:i w:val="false"/>
          <w:color w:val="000000"/>
        </w:rPr>
        <w:t xml:space="preserve"> Параграф 6. Рентный налог на экспорт от организаций нефтяного сектора</w:t>
      </w:r>
    </w:p>
    <w:bookmarkEnd w:id="336"/>
    <w:bookmarkStart w:name="z343" w:id="337"/>
    <w:p>
      <w:pPr>
        <w:spacing w:after="0"/>
        <w:ind w:left="0"/>
        <w:jc w:val="both"/>
      </w:pPr>
      <w:r>
        <w:rPr>
          <w:rFonts w:ascii="Times New Roman"/>
          <w:b w:val="false"/>
          <w:i w:val="false"/>
          <w:color w:val="000000"/>
          <w:sz w:val="28"/>
        </w:rPr>
        <w:t>
      59. Прогноз поступлений рентного налога на экспорт от организаций нефтяного сектора производится по следующей формуле:</w:t>
      </w:r>
    </w:p>
    <w:bookmarkEnd w:id="337"/>
    <w:bookmarkStart w:name="z344" w:id="338"/>
    <w:p>
      <w:pPr>
        <w:spacing w:after="0"/>
        <w:ind w:left="0"/>
        <w:jc w:val="both"/>
      </w:pPr>
      <w:r>
        <w:rPr>
          <w:rFonts w:ascii="Times New Roman"/>
          <w:b w:val="false"/>
          <w:i w:val="false"/>
          <w:color w:val="000000"/>
          <w:sz w:val="28"/>
        </w:rPr>
        <w:t>
      RNп = (Q * Z * S)/4 * 3 + RN4кв, где:</w:t>
      </w:r>
    </w:p>
    <w:bookmarkEnd w:id="338"/>
    <w:bookmarkStart w:name="z345" w:id="339"/>
    <w:p>
      <w:pPr>
        <w:spacing w:after="0"/>
        <w:ind w:left="0"/>
        <w:jc w:val="both"/>
      </w:pPr>
      <w:r>
        <w:rPr>
          <w:rFonts w:ascii="Times New Roman"/>
          <w:b w:val="false"/>
          <w:i w:val="false"/>
          <w:color w:val="000000"/>
          <w:sz w:val="28"/>
        </w:rPr>
        <w:t>
      RNп – прогнозная сумма рентного налога;</w:t>
      </w:r>
    </w:p>
    <w:bookmarkEnd w:id="339"/>
    <w:bookmarkStart w:name="z346" w:id="340"/>
    <w:p>
      <w:pPr>
        <w:spacing w:after="0"/>
        <w:ind w:left="0"/>
        <w:jc w:val="both"/>
      </w:pPr>
      <w:r>
        <w:rPr>
          <w:rFonts w:ascii="Times New Roman"/>
          <w:b w:val="false"/>
          <w:i w:val="false"/>
          <w:color w:val="000000"/>
          <w:sz w:val="28"/>
        </w:rPr>
        <w:t>
      Q – прогнозируемый объем экспорта нефти, газового конденсата;</w:t>
      </w:r>
    </w:p>
    <w:bookmarkEnd w:id="340"/>
    <w:bookmarkStart w:name="z347" w:id="341"/>
    <w:p>
      <w:pPr>
        <w:spacing w:after="0"/>
        <w:ind w:left="0"/>
        <w:jc w:val="both"/>
      </w:pPr>
      <w:r>
        <w:rPr>
          <w:rFonts w:ascii="Times New Roman"/>
          <w:b w:val="false"/>
          <w:i w:val="false"/>
          <w:color w:val="000000"/>
          <w:sz w:val="28"/>
        </w:rPr>
        <w:t>
      Z – средняя цена реализации;</w:t>
      </w:r>
    </w:p>
    <w:bookmarkEnd w:id="341"/>
    <w:bookmarkStart w:name="z348" w:id="342"/>
    <w:p>
      <w:pPr>
        <w:spacing w:after="0"/>
        <w:ind w:left="0"/>
        <w:jc w:val="both"/>
      </w:pPr>
      <w:r>
        <w:rPr>
          <w:rFonts w:ascii="Times New Roman"/>
          <w:b w:val="false"/>
          <w:i w:val="false"/>
          <w:color w:val="000000"/>
          <w:sz w:val="28"/>
        </w:rPr>
        <w:t>
      S – ставка, согласно Налоговому кодексу, в %;</w:t>
      </w:r>
    </w:p>
    <w:bookmarkEnd w:id="342"/>
    <w:bookmarkStart w:name="z349" w:id="343"/>
    <w:p>
      <w:pPr>
        <w:spacing w:after="0"/>
        <w:ind w:left="0"/>
        <w:jc w:val="both"/>
      </w:pPr>
      <w:r>
        <w:rPr>
          <w:rFonts w:ascii="Times New Roman"/>
          <w:b w:val="false"/>
          <w:i w:val="false"/>
          <w:color w:val="000000"/>
          <w:sz w:val="28"/>
        </w:rPr>
        <w:t>
      4 – количество кварталов в году;</w:t>
      </w:r>
    </w:p>
    <w:bookmarkEnd w:id="343"/>
    <w:bookmarkStart w:name="z350" w:id="344"/>
    <w:p>
      <w:pPr>
        <w:spacing w:after="0"/>
        <w:ind w:left="0"/>
        <w:jc w:val="both"/>
      </w:pPr>
      <w:r>
        <w:rPr>
          <w:rFonts w:ascii="Times New Roman"/>
          <w:b w:val="false"/>
          <w:i w:val="false"/>
          <w:color w:val="000000"/>
          <w:sz w:val="28"/>
        </w:rPr>
        <w:t>
      3 – количество кварталов прогнозируемых поступлений;</w:t>
      </w:r>
    </w:p>
    <w:bookmarkEnd w:id="344"/>
    <w:bookmarkStart w:name="z351" w:id="345"/>
    <w:p>
      <w:pPr>
        <w:spacing w:after="0"/>
        <w:ind w:left="0"/>
        <w:jc w:val="both"/>
      </w:pPr>
      <w:r>
        <w:rPr>
          <w:rFonts w:ascii="Times New Roman"/>
          <w:b w:val="false"/>
          <w:i w:val="false"/>
          <w:color w:val="000000"/>
          <w:sz w:val="28"/>
        </w:rPr>
        <w:t>
      RN4кв – переходящие платежи четвертого квартала предыдущего года.</w:t>
      </w:r>
    </w:p>
    <w:bookmarkEnd w:id="345"/>
    <w:bookmarkStart w:name="z352" w:id="346"/>
    <w:p>
      <w:pPr>
        <w:spacing w:after="0"/>
        <w:ind w:left="0"/>
        <w:jc w:val="both"/>
      </w:pPr>
      <w:r>
        <w:rPr>
          <w:rFonts w:ascii="Times New Roman"/>
          <w:b w:val="false"/>
          <w:i w:val="false"/>
          <w:color w:val="000000"/>
          <w:sz w:val="28"/>
        </w:rPr>
        <w:t>
      60.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346"/>
    <w:bookmarkStart w:name="z353" w:id="347"/>
    <w:p>
      <w:pPr>
        <w:spacing w:after="0"/>
        <w:ind w:left="0"/>
        <w:jc w:val="left"/>
      </w:pPr>
      <w:r>
        <w:rPr>
          <w:rFonts w:ascii="Times New Roman"/>
          <w:b/>
          <w:i w:val="false"/>
          <w:color w:val="000000"/>
        </w:rPr>
        <w:t xml:space="preserve"> Параграф 7. Доля Республики Казахстан по разделу продукции по заключенным контрактам от организаций нефтяного сектора</w:t>
      </w:r>
    </w:p>
    <w:bookmarkEnd w:id="347"/>
    <w:bookmarkStart w:name="z354" w:id="348"/>
    <w:p>
      <w:pPr>
        <w:spacing w:after="0"/>
        <w:ind w:left="0"/>
        <w:jc w:val="both"/>
      </w:pPr>
      <w:r>
        <w:rPr>
          <w:rFonts w:ascii="Times New Roman"/>
          <w:b w:val="false"/>
          <w:i w:val="false"/>
          <w:color w:val="000000"/>
          <w:sz w:val="28"/>
        </w:rPr>
        <w:t>
      61. Прогноз поступления доли Республики Казахстан по разделу продукции по заключенным контрактам от организаций нефтяного сектора (далее – доля Республики Казахстан) по крупным налогоплательщикам осуществляется по следующей формуле:</w:t>
      </w:r>
    </w:p>
    <w:bookmarkEnd w:id="348"/>
    <w:bookmarkStart w:name="z355" w:id="349"/>
    <w:p>
      <w:pPr>
        <w:spacing w:after="0"/>
        <w:ind w:left="0"/>
        <w:jc w:val="both"/>
      </w:pPr>
      <w:r>
        <w:rPr>
          <w:rFonts w:ascii="Times New Roman"/>
          <w:b w:val="false"/>
          <w:i w:val="false"/>
          <w:color w:val="000000"/>
          <w:sz w:val="28"/>
        </w:rPr>
        <w:t>
      DLп = Dп * Z * Y * Yрк, где:</w:t>
      </w:r>
    </w:p>
    <w:bookmarkEnd w:id="349"/>
    <w:bookmarkStart w:name="z356" w:id="350"/>
    <w:p>
      <w:pPr>
        <w:spacing w:after="0"/>
        <w:ind w:left="0"/>
        <w:jc w:val="both"/>
      </w:pPr>
      <w:r>
        <w:rPr>
          <w:rFonts w:ascii="Times New Roman"/>
          <w:b w:val="false"/>
          <w:i w:val="false"/>
          <w:color w:val="000000"/>
          <w:sz w:val="28"/>
        </w:rPr>
        <w:t>
      DLп – прогнозная сумма доли Республики Казахстан;</w:t>
      </w:r>
    </w:p>
    <w:bookmarkEnd w:id="350"/>
    <w:bookmarkStart w:name="z357" w:id="351"/>
    <w:p>
      <w:pPr>
        <w:spacing w:after="0"/>
        <w:ind w:left="0"/>
        <w:jc w:val="both"/>
      </w:pPr>
      <w:r>
        <w:rPr>
          <w:rFonts w:ascii="Times New Roman"/>
          <w:b w:val="false"/>
          <w:i w:val="false"/>
          <w:color w:val="000000"/>
          <w:sz w:val="28"/>
        </w:rPr>
        <w:t>
      Dп – прогнозируемый объем добычи нефти, газового конденсата;</w:t>
      </w:r>
    </w:p>
    <w:bookmarkEnd w:id="351"/>
    <w:bookmarkStart w:name="z358" w:id="352"/>
    <w:p>
      <w:pPr>
        <w:spacing w:after="0"/>
        <w:ind w:left="0"/>
        <w:jc w:val="both"/>
      </w:pPr>
      <w:r>
        <w:rPr>
          <w:rFonts w:ascii="Times New Roman"/>
          <w:b w:val="false"/>
          <w:i w:val="false"/>
          <w:color w:val="000000"/>
          <w:sz w:val="28"/>
        </w:rPr>
        <w:t>
      Z – средняя цена реализации;</w:t>
      </w:r>
    </w:p>
    <w:bookmarkEnd w:id="352"/>
    <w:bookmarkStart w:name="z359" w:id="353"/>
    <w:p>
      <w:pPr>
        <w:spacing w:after="0"/>
        <w:ind w:left="0"/>
        <w:jc w:val="both"/>
      </w:pPr>
      <w:r>
        <w:rPr>
          <w:rFonts w:ascii="Times New Roman"/>
          <w:b w:val="false"/>
          <w:i w:val="false"/>
          <w:color w:val="000000"/>
          <w:sz w:val="28"/>
        </w:rPr>
        <w:t>
      Y – доля прибыльной продукции, %;</w:t>
      </w:r>
    </w:p>
    <w:bookmarkEnd w:id="353"/>
    <w:bookmarkStart w:name="z360" w:id="354"/>
    <w:p>
      <w:pPr>
        <w:spacing w:after="0"/>
        <w:ind w:left="0"/>
        <w:jc w:val="both"/>
      </w:pPr>
      <w:r>
        <w:rPr>
          <w:rFonts w:ascii="Times New Roman"/>
          <w:b w:val="false"/>
          <w:i w:val="false"/>
          <w:color w:val="000000"/>
          <w:sz w:val="28"/>
        </w:rPr>
        <w:t>
      Yрк – доля Республики Казахстан в прибыльной продукции, %.</w:t>
      </w:r>
    </w:p>
    <w:bookmarkEnd w:id="354"/>
    <w:bookmarkStart w:name="z361" w:id="355"/>
    <w:p>
      <w:pPr>
        <w:spacing w:after="0"/>
        <w:ind w:left="0"/>
        <w:jc w:val="both"/>
      </w:pPr>
      <w:r>
        <w:rPr>
          <w:rFonts w:ascii="Times New Roman"/>
          <w:b w:val="false"/>
          <w:i w:val="false"/>
          <w:color w:val="000000"/>
          <w:sz w:val="28"/>
        </w:rPr>
        <w:t>
      Прогноз поступления доли Республики Казахстан по остальным налогоплательщикам осуществляется по следующей формуле:</w:t>
      </w:r>
    </w:p>
    <w:bookmarkEnd w:id="355"/>
    <w:bookmarkStart w:name="z362" w:id="356"/>
    <w:p>
      <w:pPr>
        <w:spacing w:after="0"/>
        <w:ind w:left="0"/>
        <w:jc w:val="both"/>
      </w:pPr>
      <w:r>
        <w:rPr>
          <w:rFonts w:ascii="Times New Roman"/>
          <w:b w:val="false"/>
          <w:i w:val="false"/>
          <w:color w:val="000000"/>
          <w:sz w:val="28"/>
        </w:rPr>
        <w:t>
      DLп =Dоц * Tмц * Tд * Tк, где:</w:t>
      </w:r>
    </w:p>
    <w:bookmarkEnd w:id="356"/>
    <w:bookmarkStart w:name="z363" w:id="357"/>
    <w:p>
      <w:pPr>
        <w:spacing w:after="0"/>
        <w:ind w:left="0"/>
        <w:jc w:val="both"/>
      </w:pPr>
      <w:r>
        <w:rPr>
          <w:rFonts w:ascii="Times New Roman"/>
          <w:b w:val="false"/>
          <w:i w:val="false"/>
          <w:color w:val="000000"/>
          <w:sz w:val="28"/>
        </w:rPr>
        <w:t>
      DLп – прогнозная сумма доли Республики Казахстан;</w:t>
      </w:r>
    </w:p>
    <w:bookmarkEnd w:id="357"/>
    <w:bookmarkStart w:name="z364" w:id="358"/>
    <w:p>
      <w:pPr>
        <w:spacing w:after="0"/>
        <w:ind w:left="0"/>
        <w:jc w:val="both"/>
      </w:pPr>
      <w:r>
        <w:rPr>
          <w:rFonts w:ascii="Times New Roman"/>
          <w:b w:val="false"/>
          <w:i w:val="false"/>
          <w:color w:val="000000"/>
          <w:sz w:val="28"/>
        </w:rPr>
        <w:t>
      Dоц – оценка поступления налога по текущему финансовому году;</w:t>
      </w:r>
    </w:p>
    <w:bookmarkEnd w:id="358"/>
    <w:bookmarkStart w:name="z365" w:id="359"/>
    <w:p>
      <w:pPr>
        <w:spacing w:after="0"/>
        <w:ind w:left="0"/>
        <w:jc w:val="both"/>
      </w:pPr>
      <w:r>
        <w:rPr>
          <w:rFonts w:ascii="Times New Roman"/>
          <w:b w:val="false"/>
          <w:i w:val="false"/>
          <w:color w:val="000000"/>
          <w:sz w:val="28"/>
        </w:rPr>
        <w:t>
      Tмц – темп роста мировой цены на нефть текущего финансового года, %;</w:t>
      </w:r>
    </w:p>
    <w:bookmarkEnd w:id="359"/>
    <w:bookmarkStart w:name="z366" w:id="360"/>
    <w:p>
      <w:pPr>
        <w:spacing w:after="0"/>
        <w:ind w:left="0"/>
        <w:jc w:val="both"/>
      </w:pPr>
      <w:r>
        <w:rPr>
          <w:rFonts w:ascii="Times New Roman"/>
          <w:b w:val="false"/>
          <w:i w:val="false"/>
          <w:color w:val="000000"/>
          <w:sz w:val="28"/>
        </w:rPr>
        <w:t>
      Tд – темп роста объема добычи нефти текущего финансового года, %</w:t>
      </w:r>
    </w:p>
    <w:bookmarkEnd w:id="360"/>
    <w:bookmarkStart w:name="z367" w:id="361"/>
    <w:p>
      <w:pPr>
        <w:spacing w:after="0"/>
        <w:ind w:left="0"/>
        <w:jc w:val="both"/>
      </w:pPr>
      <w:r>
        <w:rPr>
          <w:rFonts w:ascii="Times New Roman"/>
          <w:b w:val="false"/>
          <w:i w:val="false"/>
          <w:color w:val="000000"/>
          <w:sz w:val="28"/>
        </w:rPr>
        <w:t>
      Tк – темп роста курса тенге к доллару США текущего финансового года, %.</w:t>
      </w:r>
    </w:p>
    <w:bookmarkEnd w:id="361"/>
    <w:bookmarkStart w:name="z368" w:id="362"/>
    <w:p>
      <w:pPr>
        <w:spacing w:after="0"/>
        <w:ind w:left="0"/>
        <w:jc w:val="both"/>
      </w:pPr>
      <w:r>
        <w:rPr>
          <w:rFonts w:ascii="Times New Roman"/>
          <w:b w:val="false"/>
          <w:i w:val="false"/>
          <w:color w:val="000000"/>
          <w:sz w:val="28"/>
        </w:rPr>
        <w:t>
      62. При определении средней цены реализации нефти, газового конденсата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362"/>
    <w:bookmarkStart w:name="z369" w:id="363"/>
    <w:p>
      <w:pPr>
        <w:spacing w:after="0"/>
        <w:ind w:left="0"/>
        <w:jc w:val="both"/>
      </w:pPr>
      <w:r>
        <w:rPr>
          <w:rFonts w:ascii="Times New Roman"/>
          <w:b w:val="false"/>
          <w:i w:val="false"/>
          <w:color w:val="000000"/>
          <w:sz w:val="28"/>
        </w:rPr>
        <w:t>
      63. Средние процентные значения прибыльной продукции и доли Республики Казахстан определяются условиями контракта.</w:t>
      </w:r>
    </w:p>
    <w:bookmarkEnd w:id="363"/>
    <w:bookmarkStart w:name="z370" w:id="364"/>
    <w:p>
      <w:pPr>
        <w:spacing w:after="0"/>
        <w:ind w:left="0"/>
        <w:jc w:val="left"/>
      </w:pPr>
      <w:r>
        <w:rPr>
          <w:rFonts w:ascii="Times New Roman"/>
          <w:b/>
          <w:i w:val="false"/>
          <w:color w:val="000000"/>
        </w:rPr>
        <w:t xml:space="preserve"> Параграф 8. Дополнительный платеж недропользователя, осуществляющего деятельность по контракту о разделе продукции</w:t>
      </w:r>
    </w:p>
    <w:bookmarkEnd w:id="364"/>
    <w:bookmarkStart w:name="z371" w:id="365"/>
    <w:p>
      <w:pPr>
        <w:spacing w:after="0"/>
        <w:ind w:left="0"/>
        <w:jc w:val="both"/>
      </w:pPr>
      <w:r>
        <w:rPr>
          <w:rFonts w:ascii="Times New Roman"/>
          <w:b w:val="false"/>
          <w:i w:val="false"/>
          <w:color w:val="000000"/>
          <w:sz w:val="28"/>
        </w:rPr>
        <w:t>
      64. Прогноз поступлений по дополнительному платежу недропользователя, осуществляющего деятельность по контракту о разделе продукции производится по следующей формуле:</w:t>
      </w:r>
    </w:p>
    <w:bookmarkEnd w:id="365"/>
    <w:bookmarkStart w:name="z372" w:id="366"/>
    <w:p>
      <w:pPr>
        <w:spacing w:after="0"/>
        <w:ind w:left="0"/>
        <w:jc w:val="both"/>
      </w:pPr>
      <w:r>
        <w:rPr>
          <w:rFonts w:ascii="Times New Roman"/>
          <w:b w:val="false"/>
          <w:i w:val="false"/>
          <w:color w:val="000000"/>
          <w:sz w:val="28"/>
        </w:rPr>
        <w:t>
      DPп = Vп * (Z - R) * S, где:</w:t>
      </w:r>
    </w:p>
    <w:bookmarkEnd w:id="366"/>
    <w:bookmarkStart w:name="z373" w:id="367"/>
    <w:p>
      <w:pPr>
        <w:spacing w:after="0"/>
        <w:ind w:left="0"/>
        <w:jc w:val="both"/>
      </w:pPr>
      <w:r>
        <w:rPr>
          <w:rFonts w:ascii="Times New Roman"/>
          <w:b w:val="false"/>
          <w:i w:val="false"/>
          <w:color w:val="000000"/>
          <w:sz w:val="28"/>
        </w:rPr>
        <w:t>
      DPп – прогнозная сумма дополнительного платежа недропользователя;</w:t>
      </w:r>
    </w:p>
    <w:bookmarkEnd w:id="367"/>
    <w:bookmarkStart w:name="z374" w:id="368"/>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368"/>
    <w:bookmarkStart w:name="z375" w:id="369"/>
    <w:p>
      <w:pPr>
        <w:spacing w:after="0"/>
        <w:ind w:left="0"/>
        <w:jc w:val="both"/>
      </w:pPr>
      <w:r>
        <w:rPr>
          <w:rFonts w:ascii="Times New Roman"/>
          <w:b w:val="false"/>
          <w:i w:val="false"/>
          <w:color w:val="000000"/>
          <w:sz w:val="28"/>
        </w:rPr>
        <w:t>
      Z – прогнозируемая средняя цена реализации;</w:t>
      </w:r>
    </w:p>
    <w:bookmarkEnd w:id="369"/>
    <w:bookmarkStart w:name="z376" w:id="370"/>
    <w:p>
      <w:pPr>
        <w:spacing w:after="0"/>
        <w:ind w:left="0"/>
        <w:jc w:val="both"/>
      </w:pPr>
      <w:r>
        <w:rPr>
          <w:rFonts w:ascii="Times New Roman"/>
          <w:b w:val="false"/>
          <w:i w:val="false"/>
          <w:color w:val="000000"/>
          <w:sz w:val="28"/>
        </w:rPr>
        <w:t>
      R – расходы транспортировки;</w:t>
      </w:r>
    </w:p>
    <w:bookmarkEnd w:id="370"/>
    <w:bookmarkStart w:name="z377" w:id="371"/>
    <w:p>
      <w:pPr>
        <w:spacing w:after="0"/>
        <w:ind w:left="0"/>
        <w:jc w:val="both"/>
      </w:pPr>
      <w:r>
        <w:rPr>
          <w:rFonts w:ascii="Times New Roman"/>
          <w:b w:val="false"/>
          <w:i w:val="false"/>
          <w:color w:val="000000"/>
          <w:sz w:val="28"/>
        </w:rPr>
        <w:t>
      S – ставка платежа согласно контракту о разделе продукции.</w:t>
      </w:r>
    </w:p>
    <w:bookmarkEnd w:id="371"/>
    <w:bookmarkStart w:name="z378" w:id="372"/>
    <w:p>
      <w:pPr>
        <w:spacing w:after="0"/>
        <w:ind w:left="0"/>
        <w:jc w:val="left"/>
      </w:pPr>
      <w:r>
        <w:rPr>
          <w:rFonts w:ascii="Times New Roman"/>
          <w:b/>
          <w:i w:val="false"/>
          <w:color w:val="000000"/>
        </w:rPr>
        <w:t xml:space="preserve"> Параграф 9. Альтернативный налог на недропользование от организаций нефтяного сектора</w:t>
      </w:r>
    </w:p>
    <w:bookmarkEnd w:id="372"/>
    <w:bookmarkStart w:name="z379" w:id="373"/>
    <w:p>
      <w:pPr>
        <w:spacing w:after="0"/>
        <w:ind w:left="0"/>
        <w:jc w:val="both"/>
      </w:pPr>
      <w:r>
        <w:rPr>
          <w:rFonts w:ascii="Times New Roman"/>
          <w:b w:val="false"/>
          <w:i w:val="false"/>
          <w:color w:val="000000"/>
          <w:sz w:val="28"/>
        </w:rPr>
        <w:t>
      65. Прогноз поступления по альтернативному налогу на недропользование от организаций нефтяного сектора производится по следующей формуле:</w:t>
      </w:r>
    </w:p>
    <w:bookmarkEnd w:id="373"/>
    <w:bookmarkStart w:name="z380" w:id="374"/>
    <w:p>
      <w:pPr>
        <w:spacing w:after="0"/>
        <w:ind w:left="0"/>
        <w:jc w:val="both"/>
      </w:pPr>
      <w:r>
        <w:rPr>
          <w:rFonts w:ascii="Times New Roman"/>
          <w:b w:val="false"/>
          <w:i w:val="false"/>
          <w:color w:val="000000"/>
          <w:sz w:val="28"/>
        </w:rPr>
        <w:t>
      ANп = (Vп * Z – W + Vr) * S, где:</w:t>
      </w:r>
    </w:p>
    <w:bookmarkEnd w:id="374"/>
    <w:bookmarkStart w:name="z381" w:id="375"/>
    <w:p>
      <w:pPr>
        <w:spacing w:after="0"/>
        <w:ind w:left="0"/>
        <w:jc w:val="both"/>
      </w:pPr>
      <w:r>
        <w:rPr>
          <w:rFonts w:ascii="Times New Roman"/>
          <w:b w:val="false"/>
          <w:i w:val="false"/>
          <w:color w:val="000000"/>
          <w:sz w:val="28"/>
        </w:rPr>
        <w:t>
      ANп – прогнозная сумма альтернативного налога на недропользователей;</w:t>
      </w:r>
    </w:p>
    <w:bookmarkEnd w:id="375"/>
    <w:bookmarkStart w:name="z382" w:id="376"/>
    <w:p>
      <w:pPr>
        <w:spacing w:after="0"/>
        <w:ind w:left="0"/>
        <w:jc w:val="both"/>
      </w:pPr>
      <w:r>
        <w:rPr>
          <w:rFonts w:ascii="Times New Roman"/>
          <w:b w:val="false"/>
          <w:i w:val="false"/>
          <w:color w:val="000000"/>
          <w:sz w:val="28"/>
        </w:rPr>
        <w:t>
      Vп – прогнозируемый объем реализации нефти, газового конденсата;</w:t>
      </w:r>
    </w:p>
    <w:bookmarkEnd w:id="376"/>
    <w:bookmarkStart w:name="z383" w:id="377"/>
    <w:p>
      <w:pPr>
        <w:spacing w:after="0"/>
        <w:ind w:left="0"/>
        <w:jc w:val="both"/>
      </w:pPr>
      <w:r>
        <w:rPr>
          <w:rFonts w:ascii="Times New Roman"/>
          <w:b w:val="false"/>
          <w:i w:val="false"/>
          <w:color w:val="000000"/>
          <w:sz w:val="28"/>
        </w:rPr>
        <w:t>
      Z – прогнозируемая средняя цена реализации;</w:t>
      </w:r>
    </w:p>
    <w:bookmarkEnd w:id="377"/>
    <w:bookmarkStart w:name="z384" w:id="378"/>
    <w:p>
      <w:pPr>
        <w:spacing w:after="0"/>
        <w:ind w:left="0"/>
        <w:jc w:val="both"/>
      </w:pPr>
      <w:r>
        <w:rPr>
          <w:rFonts w:ascii="Times New Roman"/>
          <w:b w:val="false"/>
          <w:i w:val="false"/>
          <w:color w:val="000000"/>
          <w:sz w:val="28"/>
        </w:rPr>
        <w:t>
      W – вычеты, предусмотренные налоговым законодательством;</w:t>
      </w:r>
    </w:p>
    <w:bookmarkEnd w:id="378"/>
    <w:bookmarkStart w:name="z385" w:id="379"/>
    <w:p>
      <w:pPr>
        <w:spacing w:after="0"/>
        <w:ind w:left="0"/>
        <w:jc w:val="both"/>
      </w:pPr>
      <w:r>
        <w:rPr>
          <w:rFonts w:ascii="Times New Roman"/>
          <w:b w:val="false"/>
          <w:i w:val="false"/>
          <w:color w:val="000000"/>
          <w:sz w:val="28"/>
        </w:rPr>
        <w:t>
      Vr – вознаграждения, согласно Налоговому кодексу;</w:t>
      </w:r>
    </w:p>
    <w:bookmarkEnd w:id="379"/>
    <w:bookmarkStart w:name="z386" w:id="380"/>
    <w:p>
      <w:pPr>
        <w:spacing w:after="0"/>
        <w:ind w:left="0"/>
        <w:jc w:val="both"/>
      </w:pPr>
      <w:r>
        <w:rPr>
          <w:rFonts w:ascii="Times New Roman"/>
          <w:b w:val="false"/>
          <w:i w:val="false"/>
          <w:color w:val="000000"/>
          <w:sz w:val="28"/>
        </w:rPr>
        <w:t>
      S – ставка налога, согласно Налоговому кодексу, %.</w:t>
      </w:r>
    </w:p>
    <w:bookmarkEnd w:id="380"/>
    <w:bookmarkStart w:name="z387" w:id="381"/>
    <w:p>
      <w:pPr>
        <w:spacing w:after="0"/>
        <w:ind w:left="0"/>
        <w:jc w:val="both"/>
      </w:pPr>
      <w:r>
        <w:rPr>
          <w:rFonts w:ascii="Times New Roman"/>
          <w:b w:val="false"/>
          <w:i w:val="false"/>
          <w:color w:val="000000"/>
          <w:sz w:val="28"/>
        </w:rPr>
        <w:t>
      66. При определении средней цены реализации мировая цена на нефть пересчитывается на прогнозируемый курс тенге к доллару США и на коэффициент перевода баррель в тонны, который равен 7,5.</w:t>
      </w:r>
    </w:p>
    <w:bookmarkEnd w:id="381"/>
    <w:bookmarkStart w:name="z388" w:id="382"/>
    <w:p>
      <w:pPr>
        <w:spacing w:after="0"/>
        <w:ind w:left="0"/>
        <w:jc w:val="left"/>
      </w:pPr>
      <w:r>
        <w:rPr>
          <w:rFonts w:ascii="Times New Roman"/>
          <w:b/>
          <w:i w:val="false"/>
          <w:color w:val="000000"/>
        </w:rPr>
        <w:t xml:space="preserve"> Параграф 10. Неналоговые поступления</w:t>
      </w:r>
    </w:p>
    <w:bookmarkEnd w:id="382"/>
    <w:bookmarkStart w:name="z389" w:id="383"/>
    <w:p>
      <w:pPr>
        <w:spacing w:after="0"/>
        <w:ind w:left="0"/>
        <w:jc w:val="both"/>
      </w:pPr>
      <w:r>
        <w:rPr>
          <w:rFonts w:ascii="Times New Roman"/>
          <w:b w:val="false"/>
          <w:i w:val="false"/>
          <w:color w:val="000000"/>
          <w:sz w:val="28"/>
        </w:rPr>
        <w:t>
      67. Прогнозирование средств, полученных от природопользователей по искам о возмещении вреда организациями нефтяного сектора, и прочие неналоговые поступления осуществляются на основе динамики поступлений.</w:t>
      </w:r>
    </w:p>
    <w:bookmarkEnd w:id="383"/>
    <w:bookmarkStart w:name="z390" w:id="384"/>
    <w:p>
      <w:pPr>
        <w:spacing w:after="0"/>
        <w:ind w:left="0"/>
        <w:jc w:val="both"/>
      </w:pPr>
      <w:r>
        <w:rPr>
          <w:rFonts w:ascii="Times New Roman"/>
          <w:b w:val="false"/>
          <w:i w:val="false"/>
          <w:color w:val="000000"/>
          <w:sz w:val="28"/>
        </w:rPr>
        <w:t>
      68. Прогнозирование неналоговых поступлений в Национальный фонд Республики Казахстан в виде административных штрафов, пеней, санкций, взысканий, налагаемых государственными учреждениями, не осуществляется.</w:t>
      </w:r>
    </w:p>
    <w:bookmarkEnd w:id="384"/>
    <w:bookmarkStart w:name="z391" w:id="385"/>
    <w:p>
      <w:pPr>
        <w:spacing w:after="0"/>
        <w:ind w:left="0"/>
        <w:jc w:val="left"/>
      </w:pPr>
      <w:r>
        <w:rPr>
          <w:rFonts w:ascii="Times New Roman"/>
          <w:b/>
          <w:i w:val="false"/>
          <w:color w:val="000000"/>
        </w:rPr>
        <w:t xml:space="preserve"> Параграф 11. Поступления от продажи основного капитала</w:t>
      </w:r>
    </w:p>
    <w:bookmarkEnd w:id="385"/>
    <w:bookmarkStart w:name="z392" w:id="386"/>
    <w:p>
      <w:pPr>
        <w:spacing w:after="0"/>
        <w:ind w:left="0"/>
        <w:jc w:val="both"/>
      </w:pPr>
      <w:r>
        <w:rPr>
          <w:rFonts w:ascii="Times New Roman"/>
          <w:b w:val="false"/>
          <w:i w:val="false"/>
          <w:color w:val="000000"/>
          <w:sz w:val="28"/>
        </w:rPr>
        <w:t>
      69. Прогнозирование поступлений от продажи земельных участков сельскохозяйственного назначения осуществляется на основе динамики поступлений.</w:t>
      </w:r>
    </w:p>
    <w:bookmarkEnd w:id="386"/>
    <w:bookmarkStart w:name="z393" w:id="387"/>
    <w:p>
      <w:pPr>
        <w:spacing w:after="0"/>
        <w:ind w:left="0"/>
        <w:jc w:val="left"/>
      </w:pPr>
      <w:r>
        <w:rPr>
          <w:rFonts w:ascii="Times New Roman"/>
          <w:b/>
          <w:i w:val="false"/>
          <w:color w:val="000000"/>
        </w:rPr>
        <w:t xml:space="preserve"> Параграф 12. Прогнозирование поступлений от организаций нефтяного сектора по цене отсечения</w:t>
      </w:r>
    </w:p>
    <w:bookmarkEnd w:id="387"/>
    <w:bookmarkStart w:name="z394" w:id="388"/>
    <w:p>
      <w:pPr>
        <w:spacing w:after="0"/>
        <w:ind w:left="0"/>
        <w:jc w:val="both"/>
      </w:pPr>
      <w:r>
        <w:rPr>
          <w:rFonts w:ascii="Times New Roman"/>
          <w:b w:val="false"/>
          <w:i w:val="false"/>
          <w:color w:val="000000"/>
          <w:sz w:val="28"/>
        </w:rPr>
        <w:t xml:space="preserve">
      70. В соответствии с </w:t>
      </w:r>
      <w:r>
        <w:rPr>
          <w:rFonts w:ascii="Times New Roman"/>
          <w:b w:val="false"/>
          <w:i w:val="false"/>
          <w:color w:val="000000"/>
          <w:sz w:val="28"/>
        </w:rPr>
        <w:t>пунктом 2</w:t>
      </w:r>
      <w:r>
        <w:rPr>
          <w:rFonts w:ascii="Times New Roman"/>
          <w:b w:val="false"/>
          <w:i w:val="false"/>
          <w:color w:val="000000"/>
          <w:sz w:val="28"/>
        </w:rPr>
        <w:t xml:space="preserve"> статьи 48 Бюджетного кодекса объем гарантированного трансферта из Национального фонда Республики Казахстан не превышает объем прогнозируемых поступлений в Национальный фонд Республики Казахстан при цене отсечения. Цена отсечения определяется в соответствии с пунктом 2 статьи 80 Бюджетного кодекса.</w:t>
      </w:r>
    </w:p>
    <w:bookmarkEnd w:id="388"/>
    <w:bookmarkStart w:name="z395" w:id="389"/>
    <w:p>
      <w:pPr>
        <w:spacing w:after="0"/>
        <w:ind w:left="0"/>
        <w:jc w:val="both"/>
      </w:pPr>
      <w:r>
        <w:rPr>
          <w:rFonts w:ascii="Times New Roman"/>
          <w:b w:val="false"/>
          <w:i w:val="false"/>
          <w:color w:val="000000"/>
          <w:sz w:val="28"/>
        </w:rPr>
        <w:t>
      71. Прогнозирование налоговых поступлений осуществляется на основе объема добычи нефти, экспорта нефти, цены отсечения на нефть марки Brent и курса тенге к доллару США.</w:t>
      </w:r>
    </w:p>
    <w:bookmarkEnd w:id="389"/>
    <w:bookmarkStart w:name="z396" w:id="390"/>
    <w:p>
      <w:pPr>
        <w:spacing w:after="0"/>
        <w:ind w:left="0"/>
        <w:jc w:val="both"/>
      </w:pPr>
      <w:r>
        <w:rPr>
          <w:rFonts w:ascii="Times New Roman"/>
          <w:b w:val="false"/>
          <w:i w:val="false"/>
          <w:color w:val="000000"/>
          <w:sz w:val="28"/>
        </w:rPr>
        <w:t xml:space="preserve">
      72. Прогноз поступлений определяется путем применения средней эффективной ставки за последние пять лет по налогам по следующей формуле: </w:t>
      </w:r>
    </w:p>
    <w:bookmarkEnd w:id="390"/>
    <w:bookmarkStart w:name="z397" w:id="391"/>
    <w:p>
      <w:pPr>
        <w:spacing w:after="0"/>
        <w:ind w:left="0"/>
        <w:jc w:val="both"/>
      </w:pPr>
      <w:r>
        <w:rPr>
          <w:rFonts w:ascii="Times New Roman"/>
          <w:b w:val="false"/>
          <w:i w:val="false"/>
          <w:color w:val="000000"/>
          <w:sz w:val="28"/>
        </w:rPr>
        <w:t>
      Nalogп = Dп * Z * Sсред, где:</w:t>
      </w:r>
    </w:p>
    <w:bookmarkEnd w:id="391"/>
    <w:bookmarkStart w:name="z398" w:id="392"/>
    <w:p>
      <w:pPr>
        <w:spacing w:after="0"/>
        <w:ind w:left="0"/>
        <w:jc w:val="both"/>
      </w:pPr>
      <w:r>
        <w:rPr>
          <w:rFonts w:ascii="Times New Roman"/>
          <w:b w:val="false"/>
          <w:i w:val="false"/>
          <w:color w:val="000000"/>
          <w:sz w:val="28"/>
        </w:rPr>
        <w:t>
      Nalogп – прогнозная сумма налога от организаций нефтяного сектора;</w:t>
      </w:r>
    </w:p>
    <w:bookmarkEnd w:id="392"/>
    <w:bookmarkStart w:name="z399" w:id="393"/>
    <w:p>
      <w:pPr>
        <w:spacing w:after="0"/>
        <w:ind w:left="0"/>
        <w:jc w:val="both"/>
      </w:pPr>
      <w:r>
        <w:rPr>
          <w:rFonts w:ascii="Times New Roman"/>
          <w:b w:val="false"/>
          <w:i w:val="false"/>
          <w:color w:val="000000"/>
          <w:sz w:val="28"/>
        </w:rPr>
        <w:t>
      Dп – прогнозируемый объем добычи нефти, газового конденсат;</w:t>
      </w:r>
    </w:p>
    <w:bookmarkEnd w:id="393"/>
    <w:bookmarkStart w:name="z400" w:id="394"/>
    <w:p>
      <w:pPr>
        <w:spacing w:after="0"/>
        <w:ind w:left="0"/>
        <w:jc w:val="both"/>
      </w:pPr>
      <w:r>
        <w:rPr>
          <w:rFonts w:ascii="Times New Roman"/>
          <w:b w:val="false"/>
          <w:i w:val="false"/>
          <w:color w:val="000000"/>
          <w:sz w:val="28"/>
        </w:rPr>
        <w:t xml:space="preserve">
      Z – средняя цена реализации нефти; </w:t>
      </w:r>
    </w:p>
    <w:bookmarkEnd w:id="394"/>
    <w:bookmarkStart w:name="z401" w:id="395"/>
    <w:p>
      <w:pPr>
        <w:spacing w:after="0"/>
        <w:ind w:left="0"/>
        <w:jc w:val="both"/>
      </w:pPr>
      <w:r>
        <w:rPr>
          <w:rFonts w:ascii="Times New Roman"/>
          <w:b w:val="false"/>
          <w:i w:val="false"/>
          <w:color w:val="000000"/>
          <w:sz w:val="28"/>
        </w:rPr>
        <w:t>
      Sсред – средняя эффективная ставка за последние пять лет, %.</w:t>
      </w:r>
    </w:p>
    <w:bookmarkEnd w:id="395"/>
    <w:bookmarkStart w:name="z402" w:id="396"/>
    <w:p>
      <w:pPr>
        <w:spacing w:after="0"/>
        <w:ind w:left="0"/>
        <w:jc w:val="both"/>
      </w:pPr>
      <w:r>
        <w:rPr>
          <w:rFonts w:ascii="Times New Roman"/>
          <w:b w:val="false"/>
          <w:i w:val="false"/>
          <w:color w:val="000000"/>
          <w:sz w:val="28"/>
        </w:rPr>
        <w:t>
      73. Эффективная ставка за отчетный финансовый год определяется по следующей формуле:</w:t>
      </w:r>
    </w:p>
    <w:bookmarkEnd w:id="396"/>
    <w:bookmarkStart w:name="z403" w:id="397"/>
    <w:p>
      <w:pPr>
        <w:spacing w:after="0"/>
        <w:ind w:left="0"/>
        <w:jc w:val="both"/>
      </w:pPr>
      <w:r>
        <w:rPr>
          <w:rFonts w:ascii="Times New Roman"/>
          <w:b w:val="false"/>
          <w:i w:val="false"/>
          <w:color w:val="000000"/>
          <w:sz w:val="28"/>
        </w:rPr>
        <w:t>
      Sотч = Nalogотч/ (Dотч * Zотч), где:</w:t>
      </w:r>
    </w:p>
    <w:bookmarkEnd w:id="397"/>
    <w:bookmarkStart w:name="z404" w:id="398"/>
    <w:p>
      <w:pPr>
        <w:spacing w:after="0"/>
        <w:ind w:left="0"/>
        <w:jc w:val="both"/>
      </w:pPr>
      <w:r>
        <w:rPr>
          <w:rFonts w:ascii="Times New Roman"/>
          <w:b w:val="false"/>
          <w:i w:val="false"/>
          <w:color w:val="000000"/>
          <w:sz w:val="28"/>
        </w:rPr>
        <w:t>
      Sотч – эффективная ставка отчетного финансового года;</w:t>
      </w:r>
    </w:p>
    <w:bookmarkEnd w:id="398"/>
    <w:bookmarkStart w:name="z405" w:id="399"/>
    <w:p>
      <w:pPr>
        <w:spacing w:after="0"/>
        <w:ind w:left="0"/>
        <w:jc w:val="both"/>
      </w:pPr>
      <w:r>
        <w:rPr>
          <w:rFonts w:ascii="Times New Roman"/>
          <w:b w:val="false"/>
          <w:i w:val="false"/>
          <w:color w:val="000000"/>
          <w:sz w:val="28"/>
        </w:rPr>
        <w:t>
      Nalogотч – фактическое поступление налога от организаций нефтяного сектора за отчетный финансовый год;</w:t>
      </w:r>
    </w:p>
    <w:bookmarkEnd w:id="399"/>
    <w:bookmarkStart w:name="z406" w:id="400"/>
    <w:p>
      <w:pPr>
        <w:spacing w:after="0"/>
        <w:ind w:left="0"/>
        <w:jc w:val="both"/>
      </w:pPr>
      <w:r>
        <w:rPr>
          <w:rFonts w:ascii="Times New Roman"/>
          <w:b w:val="false"/>
          <w:i w:val="false"/>
          <w:color w:val="000000"/>
          <w:sz w:val="28"/>
        </w:rPr>
        <w:t>
      Dотч – фактический объем добычи нефти, газового конденсата отчетного финансового года;</w:t>
      </w:r>
    </w:p>
    <w:bookmarkEnd w:id="400"/>
    <w:bookmarkStart w:name="z407" w:id="401"/>
    <w:p>
      <w:pPr>
        <w:spacing w:after="0"/>
        <w:ind w:left="0"/>
        <w:jc w:val="both"/>
      </w:pPr>
      <w:r>
        <w:rPr>
          <w:rFonts w:ascii="Times New Roman"/>
          <w:b w:val="false"/>
          <w:i w:val="false"/>
          <w:color w:val="000000"/>
          <w:sz w:val="28"/>
        </w:rPr>
        <w:t>
      Zотч – фактическая цена на нефть отчетного финансового года.</w:t>
      </w:r>
    </w:p>
    <w:bookmarkEnd w:id="401"/>
    <w:bookmarkStart w:name="z408" w:id="402"/>
    <w:p>
      <w:pPr>
        <w:spacing w:after="0"/>
        <w:ind w:left="0"/>
        <w:jc w:val="both"/>
      </w:pPr>
      <w:r>
        <w:rPr>
          <w:rFonts w:ascii="Times New Roman"/>
          <w:b w:val="false"/>
          <w:i w:val="false"/>
          <w:color w:val="000000"/>
          <w:sz w:val="28"/>
        </w:rPr>
        <w:t>
      74. При определении средней цены реализации нефти, цена отсечения на нефть пересчитывается на прогнозируемый курс тенге к доллару США и на коэффициент перевода баррель в тонны, который равен 7,5.</w:t>
      </w:r>
    </w:p>
    <w:bookmarkEnd w:id="402"/>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