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cb5a" w14:textId="ad9c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2024 года № 14/180-VІII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апреля 2025 года № 16/220-VIIІ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2024 года №14/180-VІII "Об областном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2 статьи 85, пунктом 3 статьи 91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Туркестанской области на 2025-2027 годы согласно приложениям 1, 2 и 3,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1 351 219 088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72 764 019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20 683 873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1 257 765 873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1 376 300 941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20 796 234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57 976 716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37 180 482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7 505 138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7 505 138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- 53 383 225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53 383 225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2025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районов Байдибек, Сауран, Казыгуртского, Ордабасинского, Сарыагашского и Тюлькубасского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80,4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71,3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районов Байдибек, Сауран, Казыгуртского, Ордабасинского, Сарыагашского и Тюлькубасского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28,7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42,8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областном бюджете на 2025 год предусмотрены целевые текущие трансферты бюджетам районов (городов областного значения),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туризма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физической культуры и спорта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финансов и государственных активов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Учесть, что в областном бюджете на 2025 год предусмотрено кредитование районных (городов областного значения) бюджетов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бюджетам районов (городов областного значения)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 № 16/220-VІIІ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14/180-VІIІ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1 376 300 941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812 218 236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436 293 126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-53 383 225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