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c56d" w14:textId="9acc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взаимодействии государств-участников Содружества Независимых Государств по сближению механизма налогообложения на железнодорожном транспорте</w:t>
      </w:r>
    </w:p>
    <w:p>
      <w:pPr>
        <w:spacing w:after="0"/>
        <w:ind w:left="0"/>
        <w:jc w:val="both"/>
      </w:pPr>
      <w:r>
        <w:rPr>
          <w:rFonts w:ascii="Times New Roman"/>
          <w:b w:val="false"/>
          <w:i w:val="false"/>
          <w:color w:val="000000"/>
          <w:sz w:val="28"/>
        </w:rPr>
        <w:t>Соглашение, г. Москва, от 10 марта 2000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Неофициальный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взаимодействии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по сближению механизма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на железнодорожном транспорте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со дня сдачи на хранение депозитарию третьего уведомления о выполнении подписавшими его Сторонами необходимых внутригосударственных процедур. Для Сторон, выполнивших необходимые процедуры позднее, оно вступает в силу со дня сдачи на хранение депозитарию соответствующих документов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Республика Казахстан, Кыргызская Республика, Республика Молдова, Республика Таджикистан, Республика Узбекистан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28 июня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22 ноября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8 февраля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депонировано 5 июня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21 августа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28 июня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намерении не стать участником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8 февраля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- 8 февраля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- 8 февраля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- 8 февраля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Республика- 5 июня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- 21 августа 2003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Документ принят на Экономическом совете Содружества Независимых Государств по поручению правительств государств - участников Содружества Независимых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Экономический совет Содружества Независимых Государств по поручению правительств государств - участников настоящего Соглашения, далее - Стороны,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от 15 апреля 1994 года, 
</w:t>
      </w:r>
      <w:r>
        <w:rPr>
          <w:rFonts w:ascii="Times New Roman"/>
          <w:b w:val="false"/>
          <w:i w:val="false"/>
          <w:color w:val="000000"/>
          <w:sz w:val="28"/>
        </w:rPr>
        <w:t xml:space="preserve"> Протокола </w:t>
      </w:r>
      <w:r>
        <w:rPr>
          <w:rFonts w:ascii="Times New Roman"/>
          <w:b w:val="false"/>
          <w:i w:val="false"/>
          <w:color w:val="000000"/>
          <w:sz w:val="28"/>
        </w:rPr>
        <w:t>
 от 2 апреля 1999 года о внесении изменений и дополнений к указанному Соглашению о создании зоны свободной торговли,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Соглашения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о принципах взимания косвенных налогов при экспорте и импорте товаров (работ, услуг) между государствами-участниками Содружества Независимых Государств от 25 ноября 1998 года и Решения Совета глав правительств Содружества Независимых Государств от 9 октября 1997 года о ходе выполнения решений Совета глав правительств СНГ о мерах по улучшению работы железных дорог государств-участников Содружества от 9 декабря 1994 года в части государственной поддержки железнодорожного транспорта, о ходе реализации национальных программ государственной поддержки железнодорожного транспорта от 12 апреля 1996 года и о 
</w:t>
      </w:r>
      <w:r>
        <w:rPr>
          <w:rFonts w:ascii="Times New Roman"/>
          <w:b w:val="false"/>
          <w:i w:val="false"/>
          <w:color w:val="000000"/>
          <w:sz w:val="28"/>
        </w:rPr>
        <w:t xml:space="preserve"> Концепции </w:t>
      </w:r>
      <w:r>
        <w:rPr>
          <w:rFonts w:ascii="Times New Roman"/>
          <w:b w:val="false"/>
          <w:i w:val="false"/>
          <w:color w:val="000000"/>
          <w:sz w:val="28"/>
        </w:rPr>
        <w:t>
 установления согласованной тарифной политики на железнодорожном транспорте государств-участников СНГ от 18 октября 1996 года,
</w:t>
      </w:r>
    </w:p>
    <w:p>
      <w:pPr>
        <w:spacing w:after="0"/>
        <w:ind w:left="0"/>
        <w:jc w:val="both"/>
      </w:pPr>
      <w:r>
        <w:rPr>
          <w:rFonts w:ascii="Times New Roman"/>
          <w:b w:val="false"/>
          <w:i w:val="false"/>
          <w:color w:val="000000"/>
          <w:sz w:val="28"/>
        </w:rPr>
        <w:t>
      сознавая важность устойчивого транспортного обеспечения функционирования экономик государств-участников Содружества Независимых Государств,
</w:t>
      </w:r>
    </w:p>
    <w:p>
      <w:pPr>
        <w:spacing w:after="0"/>
        <w:ind w:left="0"/>
        <w:jc w:val="both"/>
      </w:pPr>
      <w:r>
        <w:rPr>
          <w:rFonts w:ascii="Times New Roman"/>
          <w:b w:val="false"/>
          <w:i w:val="false"/>
          <w:color w:val="000000"/>
          <w:sz w:val="28"/>
        </w:rPr>
        <w:t>
      стремясь создать дополнительные экономические условия для повышения эффективности и надежности работы железнодорожного транспорта,
</w:t>
      </w:r>
    </w:p>
    <w:p>
      <w:pPr>
        <w:spacing w:after="0"/>
        <w:ind w:left="0"/>
        <w:jc w:val="both"/>
      </w:pPr>
      <w:r>
        <w:rPr>
          <w:rFonts w:ascii="Times New Roman"/>
          <w:b w:val="false"/>
          <w:i w:val="false"/>
          <w:color w:val="000000"/>
          <w:sz w:val="28"/>
        </w:rPr>
        <w:t>
      добиваясь при этом сокращения транспортных расходов на перевозки железнодорожным транспортом в международном сообщении между государствами-участниками Содружества Независимых Государств,
</w:t>
      </w:r>
    </w:p>
    <w:p>
      <w:pPr>
        <w:spacing w:after="0"/>
        <w:ind w:left="0"/>
        <w:jc w:val="both"/>
      </w:pP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Используемые в настоящем Соглашении термины имеют следующие значения:
</w:t>
      </w:r>
    </w:p>
    <w:p>
      <w:pPr>
        <w:spacing w:after="0"/>
        <w:ind w:left="0"/>
        <w:jc w:val="both"/>
      </w:pPr>
      <w:r>
        <w:rPr>
          <w:rFonts w:ascii="Times New Roman"/>
          <w:b w:val="false"/>
          <w:i w:val="false"/>
          <w:color w:val="000000"/>
          <w:sz w:val="28"/>
        </w:rPr>
        <w:t>
</w:t>
      </w:r>
      <w:r>
        <w:rPr>
          <w:rFonts w:ascii="Times New Roman"/>
          <w:b/>
          <w:i w:val="false"/>
          <w:color w:val="000000"/>
          <w:sz w:val="28"/>
        </w:rPr>
        <w:t>
      железнодорожный транспорт
</w:t>
      </w:r>
      <w:r>
        <w:rPr>
          <w:rFonts w:ascii="Times New Roman"/>
          <w:b w:val="false"/>
          <w:i w:val="false"/>
          <w:color w:val="000000"/>
          <w:sz w:val="28"/>
        </w:rPr>
        <w:t>
 - один из видов транспорта общего пользования, представляет собой единый производственно-технологический комплекс с входящими в него предприятиями и учреждениями производственного и социального назначения;
</w:t>
      </w:r>
    </w:p>
    <w:p>
      <w:pPr>
        <w:spacing w:after="0"/>
        <w:ind w:left="0"/>
        <w:jc w:val="both"/>
      </w:pPr>
      <w:r>
        <w:rPr>
          <w:rFonts w:ascii="Times New Roman"/>
          <w:b w:val="false"/>
          <w:i w:val="false"/>
          <w:color w:val="000000"/>
          <w:sz w:val="28"/>
        </w:rPr>
        <w:t>
</w:t>
      </w:r>
      <w:r>
        <w:rPr>
          <w:rFonts w:ascii="Times New Roman"/>
          <w:b/>
          <w:i w:val="false"/>
          <w:color w:val="000000"/>
          <w:sz w:val="28"/>
        </w:rPr>
        <w:t>
      предприятия железнодорожного транспорта
</w:t>
      </w:r>
      <w:r>
        <w:rPr>
          <w:rFonts w:ascii="Times New Roman"/>
          <w:b w:val="false"/>
          <w:i w:val="false"/>
          <w:color w:val="000000"/>
          <w:sz w:val="28"/>
        </w:rPr>
        <w:t>
 - железные дороги, предприятия, осуществляющие ремонт и модернизацию подвижного состава и контейнеров, обеспечение средствами связи, сбор и обработку технологической информации, научные разработки в области техники, технологии и развития железнодорожного транспорта;
</w:t>
      </w:r>
    </w:p>
    <w:p>
      <w:pPr>
        <w:spacing w:after="0"/>
        <w:ind w:left="0"/>
        <w:jc w:val="both"/>
      </w:pPr>
      <w:r>
        <w:rPr>
          <w:rFonts w:ascii="Times New Roman"/>
          <w:b w:val="false"/>
          <w:i w:val="false"/>
          <w:color w:val="000000"/>
          <w:sz w:val="28"/>
        </w:rPr>
        <w:t>
</w:t>
      </w:r>
      <w:r>
        <w:rPr>
          <w:rFonts w:ascii="Times New Roman"/>
          <w:b/>
          <w:i w:val="false"/>
          <w:color w:val="000000"/>
          <w:sz w:val="28"/>
        </w:rPr>
        <w:t>
      железнодорожные транспортные средства
</w:t>
      </w:r>
      <w:r>
        <w:rPr>
          <w:rFonts w:ascii="Times New Roman"/>
          <w:b w:val="false"/>
          <w:i w:val="false"/>
          <w:color w:val="000000"/>
          <w:sz w:val="28"/>
        </w:rPr>
        <w:t>
 - железнодорожный подвижной состав (вагоны всех видов, локомотивы, мотортранспорт) и контейнеры;
</w:t>
      </w:r>
    </w:p>
    <w:p>
      <w:pPr>
        <w:spacing w:after="0"/>
        <w:ind w:left="0"/>
        <w:jc w:val="both"/>
      </w:pPr>
      <w:r>
        <w:rPr>
          <w:rFonts w:ascii="Times New Roman"/>
          <w:b w:val="false"/>
          <w:i w:val="false"/>
          <w:color w:val="000000"/>
          <w:sz w:val="28"/>
        </w:rPr>
        <w:t>
</w:t>
      </w:r>
      <w:r>
        <w:rPr>
          <w:rFonts w:ascii="Times New Roman"/>
          <w:b/>
          <w:i w:val="false"/>
          <w:color w:val="000000"/>
          <w:sz w:val="28"/>
        </w:rPr>
        <w:t>
      полоса отвода
</w:t>
      </w:r>
      <w:r>
        <w:rPr>
          <w:rFonts w:ascii="Times New Roman"/>
          <w:b w:val="false"/>
          <w:i w:val="false"/>
          <w:color w:val="000000"/>
          <w:sz w:val="28"/>
        </w:rPr>
        <w:t>
 - земли железнодорожного транспорта, занимаемые земляным полотном железнодорожного пути, железнодорожными станциями, водоотводными и укрепительными устройствами, защитными и укрепительными лесонасаждениями, линиями связи, сооружениями электроснабжения, производственно-техническими и другими сооружениями, устройствами и объектами, связанными с организацией и обеспечением перевозочного процесса, в границах, установленных нормами отвода для железных дорог;
</w:t>
      </w:r>
    </w:p>
    <w:p>
      <w:pPr>
        <w:spacing w:after="0"/>
        <w:ind w:left="0"/>
        <w:jc w:val="both"/>
      </w:pPr>
      <w:r>
        <w:rPr>
          <w:rFonts w:ascii="Times New Roman"/>
          <w:b w:val="false"/>
          <w:i w:val="false"/>
          <w:color w:val="000000"/>
          <w:sz w:val="28"/>
        </w:rPr>
        <w:t>
</w:t>
      </w:r>
      <w:r>
        <w:rPr>
          <w:rFonts w:ascii="Times New Roman"/>
          <w:b/>
          <w:i w:val="false"/>
          <w:color w:val="000000"/>
          <w:sz w:val="28"/>
        </w:rPr>
        <w:t>
      пассажир
</w:t>
      </w:r>
      <w:r>
        <w:rPr>
          <w:rFonts w:ascii="Times New Roman"/>
          <w:b w:val="false"/>
          <w:i w:val="false"/>
          <w:color w:val="000000"/>
          <w:sz w:val="28"/>
        </w:rPr>
        <w:t>
 - физическое лицо, имеющее проездной документ (билет) и совершающий поездку на железнодорожном транспорте по территориям государств - участников зоны свободной торговли;
</w:t>
      </w:r>
    </w:p>
    <w:p>
      <w:pPr>
        <w:spacing w:after="0"/>
        <w:ind w:left="0"/>
        <w:jc w:val="both"/>
      </w:pPr>
      <w:r>
        <w:rPr>
          <w:rFonts w:ascii="Times New Roman"/>
          <w:b w:val="false"/>
          <w:i w:val="false"/>
          <w:color w:val="000000"/>
          <w:sz w:val="28"/>
        </w:rPr>
        <w:t>
</w:t>
      </w:r>
      <w:r>
        <w:rPr>
          <w:rFonts w:ascii="Times New Roman"/>
          <w:b/>
          <w:i w:val="false"/>
          <w:color w:val="000000"/>
          <w:sz w:val="28"/>
        </w:rPr>
        <w:t>
      груз
</w:t>
      </w:r>
      <w:r>
        <w:rPr>
          <w:rFonts w:ascii="Times New Roman"/>
          <w:b w:val="false"/>
          <w:i w:val="false"/>
          <w:color w:val="000000"/>
          <w:sz w:val="28"/>
        </w:rPr>
        <w:t>
 - материальные ценности юридических и физических лиц, принятые железной дорогой в установленном порядке к перевозке и перевозимые в грузовых вагонах;
</w:t>
      </w:r>
    </w:p>
    <w:p>
      <w:pPr>
        <w:spacing w:after="0"/>
        <w:ind w:left="0"/>
        <w:jc w:val="both"/>
      </w:pPr>
      <w:r>
        <w:rPr>
          <w:rFonts w:ascii="Times New Roman"/>
          <w:b w:val="false"/>
          <w:i w:val="false"/>
          <w:color w:val="000000"/>
          <w:sz w:val="28"/>
        </w:rPr>
        <w:t>
</w:t>
      </w:r>
      <w:r>
        <w:rPr>
          <w:rFonts w:ascii="Times New Roman"/>
          <w:b/>
          <w:i w:val="false"/>
          <w:color w:val="000000"/>
          <w:sz w:val="28"/>
        </w:rPr>
        <w:t>
      багаж
</w:t>
      </w:r>
      <w:r>
        <w:rPr>
          <w:rFonts w:ascii="Times New Roman"/>
          <w:b w:val="false"/>
          <w:i w:val="false"/>
          <w:color w:val="000000"/>
          <w:sz w:val="28"/>
        </w:rPr>
        <w:t>
 - вещи физических лиц, предназначенные для личных (бытовых) нужд, принятые железной дорогой в установленном порядке к перевозке и перевозимые за отдельную плату в багажных вагонах пассажирских и почтово-багажных поездов до железнодорожной станции назначения, указанной в проездном документе (билете) пассажира;
</w:t>
      </w:r>
    </w:p>
    <w:p>
      <w:pPr>
        <w:spacing w:after="0"/>
        <w:ind w:left="0"/>
        <w:jc w:val="both"/>
      </w:pPr>
      <w:r>
        <w:rPr>
          <w:rFonts w:ascii="Times New Roman"/>
          <w:b w:val="false"/>
          <w:i w:val="false"/>
          <w:color w:val="000000"/>
          <w:sz w:val="28"/>
        </w:rPr>
        <w:t>
</w:t>
      </w:r>
      <w:r>
        <w:rPr>
          <w:rFonts w:ascii="Times New Roman"/>
          <w:b/>
          <w:i w:val="false"/>
          <w:color w:val="000000"/>
          <w:sz w:val="28"/>
        </w:rPr>
        <w:t>
      грузобагаж
</w:t>
      </w:r>
      <w:r>
        <w:rPr>
          <w:rFonts w:ascii="Times New Roman"/>
          <w:b w:val="false"/>
          <w:i w:val="false"/>
          <w:color w:val="000000"/>
          <w:sz w:val="28"/>
        </w:rPr>
        <w:t>
 - вещи физических и юридических лиц, принятые железной дорогой в установленном порядке к перевозке и перевозимые в багажных вагонах почтово-багажных и пассажирских поездов;
</w:t>
      </w:r>
    </w:p>
    <w:p>
      <w:pPr>
        <w:spacing w:after="0"/>
        <w:ind w:left="0"/>
        <w:jc w:val="both"/>
      </w:pPr>
      <w:r>
        <w:rPr>
          <w:rFonts w:ascii="Times New Roman"/>
          <w:b w:val="false"/>
          <w:i w:val="false"/>
          <w:color w:val="000000"/>
          <w:sz w:val="28"/>
        </w:rPr>
        <w:t>
</w:t>
      </w:r>
      <w:r>
        <w:rPr>
          <w:rFonts w:ascii="Times New Roman"/>
          <w:b/>
          <w:i w:val="false"/>
          <w:color w:val="000000"/>
          <w:sz w:val="28"/>
        </w:rPr>
        <w:t>
      косвенный налог
</w:t>
      </w:r>
      <w:r>
        <w:rPr>
          <w:rFonts w:ascii="Times New Roman"/>
          <w:b w:val="false"/>
          <w:i w:val="false"/>
          <w:color w:val="000000"/>
          <w:sz w:val="28"/>
        </w:rPr>
        <w:t>
 - налог на добавленную стоимость и акциз (акцизный налог или акцизный сбор);
</w:t>
      </w:r>
    </w:p>
    <w:p>
      <w:pPr>
        <w:spacing w:after="0"/>
        <w:ind w:left="0"/>
        <w:jc w:val="both"/>
      </w:pPr>
      <w:r>
        <w:rPr>
          <w:rFonts w:ascii="Times New Roman"/>
          <w:b w:val="false"/>
          <w:i w:val="false"/>
          <w:color w:val="000000"/>
          <w:sz w:val="28"/>
        </w:rPr>
        <w:t>
</w:t>
      </w:r>
      <w:r>
        <w:rPr>
          <w:rFonts w:ascii="Times New Roman"/>
          <w:b/>
          <w:i w:val="false"/>
          <w:color w:val="000000"/>
          <w:sz w:val="28"/>
        </w:rPr>
        <w:t>
      нулевая ставка
</w:t>
      </w:r>
      <w:r>
        <w:rPr>
          <w:rFonts w:ascii="Times New Roman"/>
          <w:b w:val="false"/>
          <w:i w:val="false"/>
          <w:color w:val="000000"/>
          <w:sz w:val="28"/>
        </w:rPr>
        <w:t>
 - обложение товаров (работ, услуг) по ставке ноль процентов, что означает для налогоплательщика право на зачет или возмещение из бюджета суммы налога на добавленную стоимость, ранее уплаченного по этим товарам (работам, услугам);
</w:t>
      </w:r>
    </w:p>
    <w:p>
      <w:pPr>
        <w:spacing w:after="0"/>
        <w:ind w:left="0"/>
        <w:jc w:val="both"/>
      </w:pPr>
      <w:r>
        <w:rPr>
          <w:rFonts w:ascii="Times New Roman"/>
          <w:b w:val="false"/>
          <w:i w:val="false"/>
          <w:color w:val="000000"/>
          <w:sz w:val="28"/>
        </w:rPr>
        <w:t>
</w:t>
      </w:r>
      <w:r>
        <w:rPr>
          <w:rFonts w:ascii="Times New Roman"/>
          <w:b/>
          <w:i w:val="false"/>
          <w:color w:val="000000"/>
          <w:sz w:val="28"/>
        </w:rPr>
        <w:t>
      экспорт
</w:t>
      </w:r>
      <w:r>
        <w:rPr>
          <w:rFonts w:ascii="Times New Roman"/>
          <w:b w:val="false"/>
          <w:i w:val="false"/>
          <w:color w:val="000000"/>
          <w:sz w:val="28"/>
        </w:rPr>
        <w:t>
 - вывоз товаров (работ, услуг) с таможенных территорий Сторон без обязательства об обратном ввозе;
</w:t>
      </w:r>
    </w:p>
    <w:p>
      <w:pPr>
        <w:spacing w:after="0"/>
        <w:ind w:left="0"/>
        <w:jc w:val="both"/>
      </w:pPr>
      <w:r>
        <w:rPr>
          <w:rFonts w:ascii="Times New Roman"/>
          <w:b w:val="false"/>
          <w:i w:val="false"/>
          <w:color w:val="000000"/>
          <w:sz w:val="28"/>
        </w:rPr>
        <w:t>
</w:t>
      </w:r>
      <w:r>
        <w:rPr>
          <w:rFonts w:ascii="Times New Roman"/>
          <w:b/>
          <w:i w:val="false"/>
          <w:color w:val="000000"/>
          <w:sz w:val="28"/>
        </w:rPr>
        <w:t>
      импорт
</w:t>
      </w:r>
      <w:r>
        <w:rPr>
          <w:rFonts w:ascii="Times New Roman"/>
          <w:b w:val="false"/>
          <w:i w:val="false"/>
          <w:color w:val="000000"/>
          <w:sz w:val="28"/>
        </w:rPr>
        <w:t>
 - ввоз товаров (работ, услуг) на таможенные территории Сторон без обязательства об обратном вывозе;
</w:t>
      </w:r>
    </w:p>
    <w:p>
      <w:pPr>
        <w:spacing w:after="0"/>
        <w:ind w:left="0"/>
        <w:jc w:val="both"/>
      </w:pPr>
      <w:r>
        <w:rPr>
          <w:rFonts w:ascii="Times New Roman"/>
          <w:b w:val="false"/>
          <w:i w:val="false"/>
          <w:color w:val="000000"/>
          <w:sz w:val="28"/>
        </w:rPr>
        <w:t>
</w:t>
      </w:r>
      <w:r>
        <w:rPr>
          <w:rFonts w:ascii="Times New Roman"/>
          <w:b/>
          <w:i w:val="false"/>
          <w:color w:val="000000"/>
          <w:sz w:val="28"/>
        </w:rPr>
        <w:t>
      согласованные принципы налогообложения предприятий
</w:t>
      </w:r>
      <w:r>
        <w:rPr>
          <w:rFonts w:ascii="Times New Roman"/>
          <w:b w:val="false"/>
          <w:i w:val="false"/>
          <w:color w:val="000000"/>
          <w:sz w:val="28"/>
        </w:rPr>
        <w:t>
 - порядок налогообложения, основанный на методологии исчисления налогов и сборов, который приводит к созданию равных условий для всех хозяйствующих субъектов Сторон;
</w:t>
      </w:r>
    </w:p>
    <w:p>
      <w:pPr>
        <w:spacing w:after="0"/>
        <w:ind w:left="0"/>
        <w:jc w:val="both"/>
      </w:pPr>
      <w:r>
        <w:rPr>
          <w:rFonts w:ascii="Times New Roman"/>
          <w:b w:val="false"/>
          <w:i w:val="false"/>
          <w:color w:val="000000"/>
          <w:sz w:val="28"/>
        </w:rPr>
        <w:t>
</w:t>
      </w:r>
      <w:r>
        <w:rPr>
          <w:rFonts w:ascii="Times New Roman"/>
          <w:b/>
          <w:i w:val="false"/>
          <w:color w:val="000000"/>
          <w:sz w:val="28"/>
        </w:rPr>
        <w:t>
      компетентные органы
</w:t>
      </w:r>
      <w:r>
        <w:rPr>
          <w:rFonts w:ascii="Times New Roman"/>
          <w:b w:val="false"/>
          <w:i w:val="false"/>
          <w:color w:val="000000"/>
          <w:sz w:val="28"/>
        </w:rPr>
        <w:t>
 - органы, определяемые Сторонами для решения вопросов, связанных с налогообложением предприятий железнодорожного транспорта;
</w:t>
      </w:r>
    </w:p>
    <w:p>
      <w:pPr>
        <w:spacing w:after="0"/>
        <w:ind w:left="0"/>
        <w:jc w:val="both"/>
      </w:pPr>
      <w:r>
        <w:rPr>
          <w:rFonts w:ascii="Times New Roman"/>
          <w:b w:val="false"/>
          <w:i w:val="false"/>
          <w:color w:val="000000"/>
          <w:sz w:val="28"/>
        </w:rPr>
        <w:t>
</w:t>
      </w:r>
      <w:r>
        <w:rPr>
          <w:rFonts w:ascii="Times New Roman"/>
          <w:b/>
          <w:i w:val="false"/>
          <w:color w:val="000000"/>
          <w:sz w:val="28"/>
        </w:rPr>
        <w:t>
      международное железнодорожное сообщение
</w:t>
      </w:r>
      <w:r>
        <w:rPr>
          <w:rFonts w:ascii="Times New Roman"/>
          <w:b w:val="false"/>
          <w:i w:val="false"/>
          <w:color w:val="000000"/>
          <w:sz w:val="28"/>
        </w:rPr>
        <w:t>
 - железнодорожные перевозки грузов, пассажиров, багажа и грузобагажа между государствами;
</w:t>
      </w:r>
    </w:p>
    <w:p>
      <w:pPr>
        <w:spacing w:after="0"/>
        <w:ind w:left="0"/>
        <w:jc w:val="both"/>
      </w:pPr>
      <w:r>
        <w:rPr>
          <w:rFonts w:ascii="Times New Roman"/>
          <w:b w:val="false"/>
          <w:i w:val="false"/>
          <w:color w:val="000000"/>
          <w:sz w:val="28"/>
        </w:rPr>
        <w:t>
</w:t>
      </w:r>
      <w:r>
        <w:rPr>
          <w:rFonts w:ascii="Times New Roman"/>
          <w:b/>
          <w:i w:val="false"/>
          <w:color w:val="000000"/>
          <w:sz w:val="28"/>
        </w:rPr>
        <w:t>
      другие услуги по видам сообщений
</w:t>
      </w:r>
      <w:r>
        <w:rPr>
          <w:rFonts w:ascii="Times New Roman"/>
          <w:b w:val="false"/>
          <w:i w:val="false"/>
          <w:color w:val="000000"/>
          <w:sz w:val="28"/>
        </w:rPr>
        <w:t>
 - услуги, оказываемые предприятиями железнодорожного транспорта при осуществлении международных перевозок по экспорту, импорту, транзиту из третьих стран (в третьи страны);
</w:t>
      </w:r>
    </w:p>
    <w:p>
      <w:pPr>
        <w:spacing w:after="0"/>
        <w:ind w:left="0"/>
        <w:jc w:val="both"/>
      </w:pPr>
      <w:r>
        <w:rPr>
          <w:rFonts w:ascii="Times New Roman"/>
          <w:b w:val="false"/>
          <w:i w:val="false"/>
          <w:color w:val="000000"/>
          <w:sz w:val="28"/>
        </w:rPr>
        <w:t>
</w:t>
      </w:r>
      <w:r>
        <w:rPr>
          <w:rFonts w:ascii="Times New Roman"/>
          <w:b/>
          <w:i w:val="false"/>
          <w:color w:val="000000"/>
          <w:sz w:val="28"/>
        </w:rPr>
        <w:t>
      транзит железной дороги СНГ
</w:t>
      </w:r>
      <w:r>
        <w:rPr>
          <w:rFonts w:ascii="Times New Roman"/>
          <w:b w:val="false"/>
          <w:i w:val="false"/>
          <w:color w:val="000000"/>
          <w:sz w:val="28"/>
        </w:rPr>
        <w:t>
 - перевозка по железной дороге государства - участника СНГ грузов, станция отправления и станция прибытия которых расположены за пределами этой дороги, т.е. грузов, следующих без выполнения грузовых операций на станциях данной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осуществят меры по гармонизации систем взимания налогов и государственных сборов, связанных с использованием и содержанием железных дорог, владением и пользованием железнодорожными транспортными средствами, а также налогов и сборов от доходов и прибыли предприятий железнодорожного транспорта, получаемых от услуг по перевозке грузов, пассажиров, багажа, грузобагажа, и другие согласованные меры, способствующие снижению стоимости услуг, оказываемых предприятиями железнодорожного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разработают и согласуют принципы и размеры налогообложения предприятий железнодорожного транспорта, принимающих участие в международном железнодорожном сообщении, по налогам:
</w:t>
      </w:r>
    </w:p>
    <w:p>
      <w:pPr>
        <w:spacing w:after="0"/>
        <w:ind w:left="0"/>
        <w:jc w:val="both"/>
      </w:pPr>
      <w:r>
        <w:rPr>
          <w:rFonts w:ascii="Times New Roman"/>
          <w:b w:val="false"/>
          <w:i w:val="false"/>
          <w:color w:val="000000"/>
          <w:sz w:val="28"/>
        </w:rPr>
        <w:t>
      на имущество;
</w:t>
      </w:r>
    </w:p>
    <w:p>
      <w:pPr>
        <w:spacing w:after="0"/>
        <w:ind w:left="0"/>
        <w:jc w:val="both"/>
      </w:pPr>
      <w:r>
        <w:rPr>
          <w:rFonts w:ascii="Times New Roman"/>
          <w:b w:val="false"/>
          <w:i w:val="false"/>
          <w:color w:val="000000"/>
          <w:sz w:val="28"/>
        </w:rPr>
        <w:t>
      на землю, на которой расположены железнодорожные пути в пределах полосы отвода;
</w:t>
      </w:r>
    </w:p>
    <w:p>
      <w:pPr>
        <w:spacing w:after="0"/>
        <w:ind w:left="0"/>
        <w:jc w:val="both"/>
      </w:pPr>
      <w:r>
        <w:rPr>
          <w:rFonts w:ascii="Times New Roman"/>
          <w:b w:val="false"/>
          <w:i w:val="false"/>
          <w:color w:val="000000"/>
          <w:sz w:val="28"/>
        </w:rPr>
        <w:t>
      на прибыль в части, направляемой предприятиями железнодорожного транспорта на финансирование капитальных вложений производственного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согласуют принципы взимания таможенных пошлин на импорт железнодорожных транспортных средств и запасных частей к ним, а также материалов верхнего строения пути.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не облагают налогом (устанавливают нулевую ставку) на добавленную стоимость услуги железнодорожного транспорта по перевозке транзитных грузов государств-участников Содружества Независимых Государств, включая услуги по экспедированию, погрузке, разгрузке и перегрузке.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 учетом особенностей национальных законодательств, будут стремиться к отмене налога на добавленную стоимость при оказании других услуг по видам сообщений на перевозку грузов, пассажиров, багажа, грузобагажа.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поручают Исполнительному комитету Содружества Независимых Государств совместно с их компетентными органами в течение года после вступления в силу настоящего Соглашения разработать проект положения о переходе к сближению механизма налогообложения на железнодорожном транспорте и порядке реализации согласованных принципов налогообложения с учетом положений национальных законодательств Сторон и международных налоговых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могут быть внесены изменения и дополнения с общего согласия Сторон, которые оформляются отдельными протоколами. Протоколы вступают в силу в порядке, предусмотренном для вступления в силу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консультаций и переговоров между компетентными органами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через шесть месяцев после вступления в силу настоящего Соглашения информируют Исполнительный комитет Содружества Независимых Государств о компетентных органах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со дня сдачи на хранение депозитарию третьего уведомления о выполнении подписавшими его Сторонами необходимых внутригосударственных процедур.
</w:t>
      </w:r>
    </w:p>
    <w:p>
      <w:pPr>
        <w:spacing w:after="0"/>
        <w:ind w:left="0"/>
        <w:jc w:val="both"/>
      </w:pPr>
      <w:r>
        <w:rPr>
          <w:rFonts w:ascii="Times New Roman"/>
          <w:b w:val="false"/>
          <w:i w:val="false"/>
          <w:color w:val="000000"/>
          <w:sz w:val="28"/>
        </w:rPr>
        <w:t>
      Для Сторон, выполнивших необходимые процедуры позднее, оно вступает в силу со дня сдачи на хранение депозитарию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действует в течение пяти лет со дня его вступления в силу. По истечении этого срока Соглашение автоматически продлевается каждый раз на пятилетний период,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из Сторон может выйти из настоящего Соглашения, направив письменное уведомление об этом депозитарию не позднее чем за шесть месяцев до выхода.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 разделяющих его цели и принципы, путем передачи депозитарию документов о таком присоединении.
</w:t>
      </w:r>
    </w:p>
    <w:p>
      <w:pPr>
        <w:spacing w:after="0"/>
        <w:ind w:left="0"/>
        <w:jc w:val="both"/>
      </w:pPr>
      <w:r>
        <w:rPr>
          <w:rFonts w:ascii="Times New Roman"/>
          <w:b w:val="false"/>
          <w:i w:val="false"/>
          <w:color w:val="000000"/>
          <w:sz w:val="28"/>
        </w:rPr>
        <w:t>
      Совершено в городе Москве 10 марта 2000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Члены Экономического совета СНГ: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Азербайджанской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Республики Армения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Республики Беларусь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Грузии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Кыргызской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Республики Молдова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Российской Федерации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Республики Таджикистан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Туркменистана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Республики Узбекистан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Особое мнение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Узбекистан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Соглашению о взаимодействии государств-участников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СНГ по сближению механизма налогообложения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железнодорожном транспорте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Узбекистан считает целесообразным внести в Соглашение следующие изменения и дополнения:
</w:t>
      </w:r>
    </w:p>
    <w:p>
      <w:pPr>
        <w:spacing w:after="0"/>
        <w:ind w:left="0"/>
        <w:jc w:val="both"/>
      </w:pPr>
      <w:r>
        <w:rPr>
          <w:rFonts w:ascii="Times New Roman"/>
          <w:b w:val="false"/>
          <w:i w:val="false"/>
          <w:color w:val="000000"/>
          <w:sz w:val="28"/>
        </w:rPr>
        <w:t>
      Исключить статью 3.
</w:t>
      </w:r>
    </w:p>
    <w:p>
      <w:pPr>
        <w:spacing w:after="0"/>
        <w:ind w:left="0"/>
        <w:jc w:val="both"/>
      </w:pPr>
      <w:r>
        <w:rPr>
          <w:rFonts w:ascii="Times New Roman"/>
          <w:b w:val="false"/>
          <w:i w:val="false"/>
          <w:color w:val="000000"/>
          <w:sz w:val="28"/>
        </w:rPr>
        <w:t>
      В статье 5 исключить слова "(Устанавливают нулевую ставку)" и после слова "грузов" добавить слова "и пассажиров, багажа и грузобагажа".
</w:t>
      </w:r>
    </w:p>
    <w:p>
      <w:pPr>
        <w:spacing w:after="0"/>
        <w:ind w:left="0"/>
        <w:jc w:val="both"/>
      </w:pPr>
      <w:r>
        <w:rPr>
          <w:rFonts w:ascii="Times New Roman"/>
          <w:b w:val="false"/>
          <w:i w:val="false"/>
          <w:color w:val="000000"/>
          <w:sz w:val="28"/>
        </w:rPr>
        <w:t>
      Статью 12 изложить в следующей редакции:
</w:t>
      </w:r>
    </w:p>
    <w:p>
      <w:pPr>
        <w:spacing w:after="0"/>
        <w:ind w:left="0"/>
        <w:jc w:val="both"/>
      </w:pPr>
      <w:r>
        <w:rPr>
          <w:rFonts w:ascii="Times New Roman"/>
          <w:b w:val="false"/>
          <w:i w:val="false"/>
          <w:color w:val="000000"/>
          <w:sz w:val="28"/>
        </w:rPr>
        <w:t>
      "Соглашение вступает в силу после сдачи депозитарию на хранение последнего уведомления о выполнении подписавшими его Сторонами внутригосударственных процедур".
</w:t>
      </w:r>
    </w:p>
    <w:p>
      <w:pPr>
        <w:spacing w:after="0"/>
        <w:ind w:left="0"/>
        <w:jc w:val="both"/>
      </w:pPr>
      <w:r>
        <w:rPr>
          <w:rFonts w:ascii="Times New Roman"/>
          <w:b w:val="false"/>
          <w:i w:val="false"/>
          <w:color w:val="000000"/>
          <w:sz w:val="28"/>
        </w:rPr>
        <w:t>
</w:t>
      </w:r>
      <w:r>
        <w:rPr>
          <w:rFonts w:ascii="Times New Roman"/>
          <w:b w:val="false"/>
          <w:i/>
          <w:color w:val="000000"/>
          <w:sz w:val="28"/>
        </w:rPr>
        <w:t>
      Чрезвычайный и Полномочный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Посол Республики Узбекистан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 Российской Федерации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