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18a7" w14:textId="12f1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Исполнительном комитете Содружества Независимых Государств</w:t>
      </w:r>
    </w:p>
    <w:p>
      <w:pPr>
        <w:spacing w:after="0"/>
        <w:ind w:left="0"/>
        <w:jc w:val="both"/>
      </w:pPr>
      <w:r>
        <w:rPr>
          <w:rFonts w:ascii="Times New Roman"/>
          <w:b w:val="false"/>
          <w:i w:val="false"/>
          <w:color w:val="000000"/>
          <w:sz w:val="28"/>
        </w:rPr>
        <w:t>Протокол, г. Москва, 21 июня 2000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Неофициальный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со дня подписания, а для государств-участников, законодательство которых требует выполнения внутригосударственных процедур, необходимых для его вступления в силу, - со дня сдачи соответствующих документов депозитарию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11 сентября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необходимости выполнения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внутригосударственных процедур);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30 октября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необходимости выполнения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внутригосударственных процедур);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21 декабря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депонировано 23 января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4 июля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20 декабря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28 марта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выполняются);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депонирована 27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ратификационные грамоты: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депонирована 21 ноября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Протокол вступил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- 21 декабря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- 23 января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- 4 июля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- 21 ноября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- 20 декабря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- 27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Уведомления о необходимости выполнения внутригосударственных процедур или об отсутствии необходимости их выполнения от Грузии, Кыргызской Республики, Российской Федерации, Республики Узбекистан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внесенными Решением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Совета глав государств СНГ от 7.10.02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Содружества Независимых Государств, с учетом Решения Совета глав государств Содружества о совершенствовании и реформировании структуры органов Содружества Независимых Государств от 2 апреля 1999 года, предусматривающего создание Исполнительного комитета Содружества Независимых Государств,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Положение об Исполнительном комитете Содружества Независимых Государств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С вступлением в силу настоящего Протокола прекращают действие: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Совета глав государств Содружества Независимых Государств об Исполнительном Секретариате Содружества Независимых Государств от 14 мая 1993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 создании Межгосударственного экономического Комитета Экономического союза от 21 октября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Совету глав правительств рассмотреть на очередном заседании вопрос об уменьшении численности заместителей Председателя Исполнительного комитета - Исполнительного секретаря СНГ и сотрудников аппарата Исполнительного комитета Содружества в соответствии с Положением об Исполнительном комитете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Протокол вступает в силу со дня подписания, а для государств-участников, законодательство которых требует выполнения внутригосударственных процедур, необходимых для его вступления в силу, - со дня сдачи соответствующих документов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городе Москве 21 июня 2000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val="false"/>
          <w:color w:val="000000"/>
          <w:sz w:val="28"/>
        </w:rPr>
        <w:t>
</w:t>
      </w:r>
      <w:r>
        <w:rPr>
          <w:rFonts w:ascii="Times New Roman"/>
          <w:b w:val="false"/>
          <w:i w:val="false"/>
          <w:color w:val="000000"/>
          <w:sz w:val="28"/>
        </w:rPr>
        <w:t>
За Азербайджанскую Республику         За Республику Молдова
</w:t>
      </w:r>
      <w:r>
        <w:br/>
      </w:r>
      <w:r>
        <w:rPr>
          <w:rFonts w:ascii="Times New Roman"/>
          <w:b w:val="false"/>
          <w:i w:val="false"/>
          <w:color w:val="000000"/>
          <w:sz w:val="28"/>
        </w:rPr>
        <w:t>
(с особым мнением)                    (за исключением международной
</w:t>
      </w:r>
      <w:r>
        <w:br/>
      </w:r>
      <w:r>
        <w:rPr>
          <w:rFonts w:ascii="Times New Roman"/>
          <w:b w:val="false"/>
          <w:i w:val="false"/>
          <w:color w:val="000000"/>
          <w:sz w:val="28"/>
        </w:rPr>
        <w:t>
                                      правосубъекта)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За Республику Армения                 За Российскую Федерацию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За Республику Беларусь                За Республику Таджикистан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За Грузию                             За Туркменистан
</w:t>
      </w:r>
      <w:r>
        <w:br/>
      </w:r>
      <w:r>
        <w:rPr>
          <w:rFonts w:ascii="Times New Roman"/>
          <w:b w:val="false"/>
          <w:i w:val="false"/>
          <w:color w:val="000000"/>
          <w:sz w:val="28"/>
        </w:rPr>
        <w:t>
(оговорки)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За Республику Казахстан               За Республику Узбекистан
</w:t>
      </w:r>
      <w:r>
        <w:br/>
      </w:r>
      <w:r>
        <w:rPr>
          <w:rFonts w:ascii="Times New Roman"/>
          <w:b w:val="false"/>
          <w:i w:val="false"/>
          <w:color w:val="000000"/>
          <w:sz w:val="28"/>
        </w:rPr>
        <w:t>
(подпись)                             (с замечаниями)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За Кыргызскую Республику              За Украину
</w:t>
      </w:r>
      <w:r>
        <w:br/>
      </w:r>
      <w:r>
        <w:rPr>
          <w:rFonts w:ascii="Times New Roman"/>
          <w:b w:val="false"/>
          <w:i w:val="false"/>
          <w:color w:val="000000"/>
          <w:sz w:val="28"/>
        </w:rPr>
        <w:t>
(подпись)                             (с замечаниями)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Протоколу об утверждении
</w:t>
      </w:r>
      <w:r>
        <w:br/>
      </w:r>
      <w:r>
        <w:rPr>
          <w:rFonts w:ascii="Times New Roman"/>
          <w:b w:val="false"/>
          <w:i w:val="false"/>
          <w:color w:val="000000"/>
          <w:sz w:val="28"/>
        </w:rPr>
        <w:t>
Положения об Исполнительном
</w:t>
      </w:r>
      <w:r>
        <w:br/>
      </w:r>
      <w:r>
        <w:rPr>
          <w:rFonts w:ascii="Times New Roman"/>
          <w:b w:val="false"/>
          <w:i w:val="false"/>
          <w:color w:val="000000"/>
          <w:sz w:val="28"/>
        </w:rPr>
        <w:t>
комитете Содружества
</w:t>
      </w:r>
      <w:r>
        <w:br/>
      </w:r>
      <w:r>
        <w:rPr>
          <w:rFonts w:ascii="Times New Roman"/>
          <w:b w:val="false"/>
          <w:i w:val="false"/>
          <w:color w:val="000000"/>
          <w:sz w:val="28"/>
        </w:rPr>
        <w:t>
Независимых Государств
</w:t>
      </w:r>
      <w:r>
        <w:br/>
      </w:r>
      <w:r>
        <w:rPr>
          <w:rFonts w:ascii="Times New Roman"/>
          <w:b w:val="false"/>
          <w:i w:val="false"/>
          <w:color w:val="000000"/>
          <w:sz w:val="28"/>
        </w:rPr>
        <w:t>
от 21 июня 2000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Исполнительном комитете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Исполнительный комитет Содружества Независимых Государств (далее - Комитет) является единым постоянно действующим исполнительным, административным и координирующим органом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Комитет обеспечивает организацию работы Совета глав государств, Совета глав правительств. Совета министров иностранных дел, Экономического совета и других органов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 в своей деятельности руководствуется основополагающими документами Содружества Независимых Государств, договорами, заключенными между государствами-участниками в рамках Содружества, решениями Совета глав государств, Совета глав правительств, Совета министров иностранных дел и Экономического совета и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Комитет подотчетен Совету глав государств. Совету глав правительств, а также в пределах их компетенции Совету министров иностранных дел и Экономическому совету.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организует свою работу в тесном взаимодействии с Советом постоянных полномочных представителей государств-участников Содружества при уставных и других органах Содружества (далее - Совет) и Комиссией по экономическим вопросам при Экономическом совете Содружества Независимых Государств (далее -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Государства пребывания предоставляют Комитету, членам Совета и Комиссии все возможности, необходимые для выполнения их функций, обеспечивают неприкосновенность помещений, иммунитеты и привилегии, предусмотренные принятыми в рамках Содружества документами. Комитет заключает соглашения об условиях пребывания на территориях государств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 является юридическим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Основные направления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функции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Основными направлениями деятельности Комитета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совместно с государствами-участниками Содружества предложений о перспективах развития Содружества, этапах их осуществления и приоритетах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совместно с государствами-участниками и органами Содружества предложений, проектов документов, направленных на развитие сотрудничества государств-участников СНГ в политической, экономической, социальной и других областях, внесение их в установленном порядке на рассмотрение Совета глав государств, Совета глав правительств, Совета министров иностранных дел и Экономического совета в соответствии со своей компетенцией;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подготовка предложений по углублению разностороннего экономического сотрудничества в рамках СНГ, созданию и функционированию зоны свободной торговли, обеспечению благоприятных условий для перехода к более высоким ступеням экономического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изучение совместно с государствами-участниками и органами Содружества хода экономических реформ в государствах-участниках СНГ и подготовка соответствующих предложений;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содействие заинтересованным государствам-участникам СНГ в развитии в рамках СНГ частного предпринимательства, многосторонней производственной кооперации, формировании транспортных коридоров, налаживании инвестиционного сотрудничества, развитии сельскохозяйственного рынка, совместном участии в реализации проектов по освоению месторождений топливно-энергетических и сырьевых ресурсов, совместном выходе предприятий на внешние рынки для оказания технического содействия третьим странам в строительстве промышленных и транспортных объектов, решении вопросов свободы транзита, особенно трубопроводного, автомобильного, железнодорожного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подготовка предложений по развитию сотрудничества в вопросах образования, здравоохранения, социальной защиты, культуры;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содействие государствам-участникам СНГ в реализации совместных программ и мероприятий по минимизации последствий экологических катастроф техногенного и природного характера, в разрешении миграционных и гуманитарных проблем;
</w:t>
      </w:r>
    </w:p>
    <w:p>
      <w:pPr>
        <w:spacing w:after="0"/>
        <w:ind w:left="0"/>
        <w:jc w:val="both"/>
      </w:pPr>
      <w:r>
        <w:rPr>
          <w:rFonts w:ascii="Times New Roman"/>
          <w:b w:val="false"/>
          <w:i w:val="false"/>
          <w:color w:val="000000"/>
          <w:sz w:val="28"/>
        </w:rPr>
        <w:t>
</w:t>
      </w:r>
      <w:r>
        <w:rPr>
          <w:rFonts w:ascii="Times New Roman"/>
          <w:b w:val="false"/>
          <w:i w:val="false"/>
          <w:color w:val="000000"/>
          <w:sz w:val="28"/>
        </w:rPr>
        <w:t>
      содействие государствам-участникам СНГ в реализации совместных программ и мероприятий по борьбе с организованной преступностью и терроризмом;
</w:t>
      </w:r>
    </w:p>
    <w:p>
      <w:pPr>
        <w:spacing w:after="0"/>
        <w:ind w:left="0"/>
        <w:jc w:val="both"/>
      </w:pPr>
      <w:r>
        <w:rPr>
          <w:rFonts w:ascii="Times New Roman"/>
          <w:b w:val="false"/>
          <w:i w:val="false"/>
          <w:color w:val="000000"/>
          <w:sz w:val="28"/>
        </w:rPr>
        <w:t>
</w:t>
      </w:r>
      <w:r>
        <w:rPr>
          <w:rFonts w:ascii="Times New Roman"/>
          <w:b w:val="false"/>
          <w:i w:val="false"/>
          <w:color w:val="000000"/>
          <w:sz w:val="28"/>
        </w:rPr>
        <w:t>
      содействие совместным исследованиям и разработкам в экономической и научно-технической области заинтересованных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разработка правовых вопросов взаимодействия государств-участников СНГ, в том числе сближения хозяйственного законодательства, совершенствования правовой базы экономического сотрудничества и интеграции, формирования общих информационных систем заинтересованных государств-участников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и рассмотрение совместно с Советом хода реализации международных договоров, заключенных между государствами-участниками в рамках Содружества, а также решений Совета глав государств, Совета глав правительств, Совета министров иностранных дел, Экономического совета и подготовка соответствующих предложений;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содействие созданию заинтересованными государствами-участниками Содружества современного информационного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взаимодействие по поручению Совета глав государств, Совета глав правительств и Совета министров иностранных дел с рабочими (исполнительными) органами международных организаций и объединений, в том числе образованных в рамках СНГ, участие в международных мероприятиях;
</w:t>
      </w:r>
    </w:p>
    <w:p>
      <w:pPr>
        <w:spacing w:after="0"/>
        <w:ind w:left="0"/>
        <w:jc w:val="both"/>
      </w:pPr>
      <w:r>
        <w:rPr>
          <w:rFonts w:ascii="Times New Roman"/>
          <w:b w:val="false"/>
          <w:i w:val="false"/>
          <w:color w:val="000000"/>
          <w:sz w:val="28"/>
        </w:rPr>
        <w:t>
</w:t>
      </w:r>
      <w:r>
        <w:rPr>
          <w:rFonts w:ascii="Times New Roman"/>
          <w:b w:val="false"/>
          <w:i w:val="false"/>
          <w:color w:val="000000"/>
          <w:sz w:val="28"/>
        </w:rPr>
        <w:t>
      содействие по поручению Совета министров иностранных дел проведению внешнеполитических консультаций по актуальным международным вопросам с учетом национальных интересов каждого из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содействие в соответствии с поручениями Совета глав государств, Совета глав правительств и Совета министров иностранных дел реализации необходимых совместных мер урегулирования имеющих место на территориях государств-участников Содружества вооруженных конфликтов мирными средствами, в том числе с использованием механизмов и ресурсов ООН и ОБСЕ;
</w:t>
      </w:r>
    </w:p>
    <w:p>
      <w:pPr>
        <w:spacing w:after="0"/>
        <w:ind w:left="0"/>
        <w:jc w:val="both"/>
      </w:pPr>
      <w:r>
        <w:rPr>
          <w:rFonts w:ascii="Times New Roman"/>
          <w:b w:val="false"/>
          <w:i w:val="false"/>
          <w:color w:val="000000"/>
          <w:sz w:val="28"/>
        </w:rPr>
        <w:t>
</w:t>
      </w:r>
      <w:r>
        <w:rPr>
          <w:rFonts w:ascii="Times New Roman"/>
          <w:b w:val="false"/>
          <w:i w:val="false"/>
          <w:color w:val="000000"/>
          <w:sz w:val="28"/>
        </w:rPr>
        <w:t>
      координация и анализ деятельности органов отраслевого сотрудничества Содружества, внесение совместно с Советом и Комиссией предложений по повышению эффективности их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информирование о деятельности органов СНГ через средства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Функции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Комитет совместно с представителями государств-участников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организует рассмотрение поступивших от государств-участников и органов Содружества материалов по повестке дня заседаний Совета глав государств, Совета глав правительств, Совета министров иностранных дел, Экономического совета, других органов и подготовку по ним соответствующих предложений;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формирует проекты повестки дня заседаний Совета глав государств, Совета глав правительств, Совета министров иностранных дел, Экономического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анализирует ход реализации решений и договоров и систематически информирует Совет глав государств, Совет глав правительств, Совет министров иностранных дел, Экономический совет и государства-участники Содружества об их исполнении;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информирует в установленном порядке Совет глав государств о соответствии предложений органов отраслевого сотрудничества СНГ перспективам и этапам развития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разрабатывает проект единого бюджета органов СНГ и осуществляет последующий контроль за исполнением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представляет ежеквартально правительствам государств-участников Содружества отчет о поступлении и расходовании бюджетных средств по статьям утвержденной сметы.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Комитет для реализации своих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осуществляет на основе замечаний и предложений государств-участников СНГ экспертную правовую проработку внесенных в установленном порядке проектов соглашений и 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взаимодействует с уставными и другими органами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организует деятельность органов отраслевого сотрудничества Содружества, функции рабочих аппаратов которых переданы Комитету, способствует взаимодействию и оказывает организационно-консультативную помощь другим органам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готовит аналитические, справочные и другие материалы, необходимые для рассмотрения вопросов Советом глав государств, Советом глав правительств, Советом министров иностранных дел, Экономическим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рассылает в установленном порядке государствам-участникам Содружества предварительную повестку дня и проекты документов, вносимые на рассмотрение предстоящих заседаний Совета глав государств, Совета глав правительств, Совета министров иностранных дел, Экономического совета, а также поступившие от государств-участников и органов Содружества предложения о включении в повестку дня дополнительных вопросов;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обеспечивает своевременное направление государствам-участникам Содружества документов, принятых в рамках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направляет по поручению Совета глав государств, Совета глав правительств, Совета министров иностранных дел, Экономического совета проекты документов, требующие специальной экспертизы, на заключение в научно-исследовательские учреждения государств-участников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формирует информационно-аналитические базы данных о вопросах сотрудничества в рамках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организует учет документов, принятых Советом глав государств, Советом глав правительств, Советом министров иностранных дел, Экономическим советом, и ведет текущий архив;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осуществляет функции депозитария документов, принятых в рамках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организует по поручению Председателя Совета глав государств (Совета глав правительств) голосование с использованием подлинника подписи каждого из глав государств (глав правительств), если необходимо принять безотлагательное решение в промежутках между заседаниями Совета глав государств (Совета глав правительств);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ведет протоколы заседаний Совета глав государств, Совета глав правительств, Совета министров иностранных дел и Экономического совета, а при необходимости - и других органов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выпускает информационный вестник Совета глав государств и Совета глав правительств Содружества, экономический вестник Содружества и другие информационные издания;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осуществляет финансово-хозяйственную деятельность, направленную на выполнение возложенных на Комитет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Состав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Комитет состоит из Председателя Исполнительного комитета - Исполнительного секретаря СНГ (далее - Председатель Комитета), его заместителей, департаментов и иных структурных подразделений.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Председатель Комитета является основным административным лицом Содружества, назначаемым по предложению государства-участника СНГ Советом глав государств Содружества сроком на 3 года решением, принятым консенсусом. В случае досрочного освобождения от должности Председателя Комитета решение принимается простым большинством голосов членов Совета глав государств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Председатель Комитета имеет до четырех заместителей, из них один - первый, которые назначаются на должность на ротационной основе сроком на 3 года и освобождаются от должности Советом глав правительств Содружества по предложению государств-участников Содружества по представлению Председателя Комитета. Заместители Председателя Комитета не могут быть гражданами одного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Председатель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руководит деятельностью Комитета и несет ответственность за выполнение возложенных на него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организует подготовку и проведение заседаний Совета глав государств, Совета глав правительств, Совета министров иностранных дел и Экономического совета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координирует работу органов отраслевого сотрудничества СНГ в вопросах углубления экономического сотрудничества в рамках СНГ, поэтапного формирования и функционирования зоны свободной торговли, развития интеграционных процессов в Содружестве;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участвует в работе Экономического совета с правом совещательного голоса;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представляет проекты документов на рассмотрение Совета глав государств, Совета глав правительств, Совета министров иностранных дел и Экономического совета, подписывает протоколы заседаний;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информирует государства-участники Содружества, Совет глав государств, Совет глав правительств, Совет министров иностранных дел, Экономический совет, а при необходимости - и другие органы СНГ о ходе реализации решений и договоров, принятых в рамках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поддерживает и развивает контакты с международными организациями на уровне их рабочих (исполнительных) органов в пределах его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утверждает после согласования в Совете структуру, штатное расписание Комитета в пределах общей численности аппарата и расходов на его содержание, утвержденных Советом глав правительств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определяет функции структурных подразделений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содействует обеспечению взаимодействия между органами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представляет на утверждение Совета глав правительств СНГ проект единого бюджета органов Содружества на предстоящий год и отчет об исполнении бюджета за предыдущий год после обсуждения в Совете;
</w:t>
      </w:r>
    </w:p>
    <w:p>
      <w:pPr>
        <w:spacing w:after="0"/>
        <w:ind w:left="0"/>
        <w:jc w:val="both"/>
      </w:pPr>
      <w:r>
        <w:rPr>
          <w:rFonts w:ascii="Times New Roman"/>
          <w:b w:val="false"/>
          <w:i w:val="false"/>
          <w:color w:val="000000"/>
          <w:sz w:val="28"/>
        </w:rPr>
        <w:t>
</w:t>
      </w:r>
      <w:r>
        <w:rPr>
          <w:rFonts w:ascii="Times New Roman"/>
          <w:b w:val="false"/>
          <w:i w:val="false"/>
          <w:color w:val="000000"/>
          <w:sz w:val="28"/>
        </w:rPr>
        <w:t>
      издает распоряжения по вопросам, входящим в его компетенцию;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является главным распорядителем средств единого бюджета органов Содружества и подотчетен Совету глав правительств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доводит до сведения глав государств, глав правительств, министров иностранных дел государств-участников Содружества, Совета глав государств, Совета глав правительств, Совета министров иностранных дел, Экономического совета, а также руководителей других органов Содружества информацию, которая представляет интерес с точки зрения развития Содружества Независимых Государств; вносит на их рассмотрение соответствующие предложения;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осуществляет другие функции, возлагаемые на него Советом глав государств и Советом глав правительств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9. Квотными в Комитете являются должности заместителей Председателя Комитета, а также директоров департаментов и их заместителей, назначаемых по предложению государств-участников Содружества Председателем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Остальные сотрудники назначаются Председателем Комитета, как правило, на конкурсной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Лицо, представляемое для назначения на квотную должность, должно:
</w:t>
      </w:r>
    </w:p>
    <w:p>
      <w:pPr>
        <w:spacing w:after="0"/>
        <w:ind w:left="0"/>
        <w:jc w:val="both"/>
      </w:pPr>
      <w:r>
        <w:rPr>
          <w:rFonts w:ascii="Times New Roman"/>
          <w:b w:val="false"/>
          <w:i w:val="false"/>
          <w:color w:val="000000"/>
          <w:sz w:val="28"/>
        </w:rPr>
        <w:t>
</w:t>
      </w:r>
      <w:r>
        <w:rPr>
          <w:rFonts w:ascii="Times New Roman"/>
          <w:b w:val="false"/>
          <w:i w:val="false"/>
          <w:color w:val="000000"/>
          <w:sz w:val="28"/>
        </w:rPr>
        <w:t>
      быть гражданином соответствующего государства-участника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иметь, как правило, статус служащего государственного аппарата соответствующего государства-участника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иметь профессиональную подготовку (квалификацию), соответствующую требованиям конкретной квотной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Продолжительность работы на квотной должности, как правило, не должна превышать 3-х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12. Занятие квотной должности прекращается: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по истечении установленного срока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до истечения установленного срока по предложению соответствующего государства-участника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по собственному желанию работника;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ликвидацией, реорганизацией, сокращением штатов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в иных случаях, предусмотренных законодательством о труде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13. С сотрудниками аппарата Комитет заключает трудовой договор (контракт).
</w:t>
      </w:r>
    </w:p>
    <w:p>
      <w:pPr>
        <w:spacing w:after="0"/>
        <w:ind w:left="0"/>
        <w:jc w:val="both"/>
      </w:pPr>
      <w:r>
        <w:rPr>
          <w:rFonts w:ascii="Times New Roman"/>
          <w:b w:val="false"/>
          <w:i w:val="false"/>
          <w:color w:val="000000"/>
          <w:sz w:val="28"/>
        </w:rPr>
        <w:t>
</w:t>
      </w:r>
      <w:r>
        <w:rPr>
          <w:rFonts w:ascii="Times New Roman"/>
          <w:b w:val="false"/>
          <w:i w:val="false"/>
          <w:color w:val="000000"/>
          <w:sz w:val="28"/>
        </w:rPr>
        <w:t>
      Порядок заключения, изменения, продления и прекращения трудового договора (контракта) регулируется законодательством государства пребывания, если иное не предусмотрено международными договорами, заключенными в рамках Содружества, либо решениями Совета глав государств или Совета глав правительств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14. Сотрудники аппарата Комитета (кроме технического и обслуживающего персонала) по законодательству государств-участников Содружества приравниваются к соответствующим категориям государственных служащих государств, гражданами которых они являются, с распространением на них льгот, которыми пользуются в вопросах социально-бытового, медицинского обслуживания и пенсионного обеспечения государственные служащие.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Период работы в Комитете указанным лицам засчитывается в стаж работы в качестве государственных служащих того государства-участника Содружества, гражданами которого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15. Сотрудники аппарата Комитета (кроме технического и обслуживающего персонала) приравниваются к международным должностным лицам и при исполнении служебных обязанностей не зависимы от государственных органов и должностных лиц своих государств, а также не могут совмещать работу в аппарате Комитета с другой работой или заниматься деятельностью, не совместимой с выполнением своих служебных обязанностей, кроме преподавательской, научной или иной творческой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Финансирование Комитета осуществляется за счет бюджетных средств государств-участников СНГ из единого бюджета органов Содружества. Порядок финансирования определяется решением Совета глав правительств.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17. Государства-участники Содружества Независимых Государств вносят средства на содержание Комитета в порядке, установленном решениями Совета глав правительств.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18. По представлению Председателя Комитета согласованные с Советом смета расходов, отчет об исполнении сметы и численность аппарата Комитета утверждаются Советом глав правительств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19. Ревизия хозяйственно-финансовой деятельности Комитета проводится один раз в год комиссией в составе ревизоров от каждого государства-участника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20. Рабочим языком Комитета является русский.
</w:t>
      </w:r>
    </w:p>
    <w:p>
      <w:pPr>
        <w:spacing w:after="0"/>
        <w:ind w:left="0"/>
        <w:jc w:val="both"/>
      </w:pPr>
      <w:r>
        <w:rPr>
          <w:rFonts w:ascii="Times New Roman"/>
          <w:b w:val="false"/>
          <w:i w:val="false"/>
          <w:color w:val="000000"/>
          <w:sz w:val="28"/>
        </w:rPr>
        <w:t>
</w:t>
      </w:r>
      <w:r>
        <w:rPr>
          <w:rFonts w:ascii="Times New Roman"/>
          <w:b w:val="false"/>
          <w:i w:val="false"/>
          <w:color w:val="000000"/>
          <w:sz w:val="28"/>
        </w:rPr>
        <w:t>
      21. Местонахождением Комитета является Республика Беларусь, город Минск.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Комитет может иметь свои структуры и представительства в государствах-участниках Содружества в соответствии с решением Совета глав правительств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Комитет является правопреемником Исполнительного Секретариата Содружества Независимых Государств и Межгосударственного экономического Комитета Экономического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Настоящим удостоверяю, что прилагаемый текст является аутентичной копией Протокола об утверждении Положения об Исполнительном комитете Содружества Независимых Государств, принятого на заседании Совета глав государств Содружества Независимых Государств, которое состоялось 21 июня 2000 года в городе Москве. Подлинный экземпляр вышеупомянутого Протокола хранится в Исполнительном комитете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комитета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Исполнительный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