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0565" w14:textId="1be0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правовой охране сортов растений</w:t>
      </w:r>
    </w:p>
    <w:p>
      <w:pPr>
        <w:spacing w:after="0"/>
        <w:ind w:left="0"/>
        <w:jc w:val="both"/>
      </w:pPr>
      <w:r>
        <w:rPr>
          <w:rFonts w:ascii="Times New Roman"/>
          <w:b w:val="false"/>
          <w:i w:val="false"/>
          <w:color w:val="000000"/>
          <w:sz w:val="28"/>
        </w:rPr>
        <w:t>Соглашение Совета глав правительств Содружества Независимых Государств от 16 марта 2001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правовой охране сортов растений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 Для Сторон, выполнивших необходимые процедуры позднее, оно вступает в силу со дня сдачи депозитарию соответствующих документов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Республика Таджикистан,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1 июля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депонировано 5 ноября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29 ноября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28 марта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17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29 ноября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29 ноября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29 ноября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29 ноября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17 января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Документ принят на Экономическом совете Содружества Независимых Государств по поручению правительств государств - участников Содружества Независимых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государств-участников настоящего Соглашения, именуемые в дальнейшем Сторонами,
</w:t>
      </w:r>
      <w:r>
        <w:br/>
      </w:r>
      <w:r>
        <w:rPr>
          <w:rFonts w:ascii="Times New Roman"/>
          <w:b w:val="false"/>
          <w:i w:val="false"/>
          <w:color w:val="000000"/>
          <w:sz w:val="28"/>
        </w:rPr>
        <w:t>
      исходя из объективной необходимости сохранения и развития экономического и научно-технологического сотрудничества в области селекции и семеноводства в целях повышения эффективности сельскохозяйственного производства,
</w:t>
      </w:r>
      <w:r>
        <w:br/>
      </w:r>
      <w:r>
        <w:rPr>
          <w:rFonts w:ascii="Times New Roman"/>
          <w:b w:val="false"/>
          <w:i w:val="false"/>
          <w:color w:val="000000"/>
          <w:sz w:val="28"/>
        </w:rPr>
        <w:t>
      принимая во внимание необходимость содействия эффективной охране сортов растений,
</w:t>
      </w:r>
      <w:r>
        <w:br/>
      </w:r>
      <w:r>
        <w:rPr>
          <w:rFonts w:ascii="Times New Roman"/>
          <w:b w:val="false"/>
          <w:i w:val="false"/>
          <w:color w:val="000000"/>
          <w:sz w:val="28"/>
        </w:rPr>
        <w:t>
      придавая важное значение созданию и взаимной передаче на государственное испытание высокопродуктивных и высококачественных сортов растений,
</w:t>
      </w:r>
      <w:r>
        <w:br/>
      </w:r>
      <w:r>
        <w:rPr>
          <w:rFonts w:ascii="Times New Roman"/>
          <w:b w:val="false"/>
          <w:i w:val="false"/>
          <w:color w:val="000000"/>
          <w:sz w:val="28"/>
        </w:rPr>
        <w:t>
      признавая необходимость сотрудничества Сторон в области охраны селекционных достижений государств,
</w:t>
      </w:r>
      <w:r>
        <w:br/>
      </w:r>
      <w:r>
        <w:rPr>
          <w:rFonts w:ascii="Times New Roman"/>
          <w:b w:val="false"/>
          <w:i w:val="false"/>
          <w:color w:val="000000"/>
          <w:sz w:val="28"/>
        </w:rPr>
        <w:t>
      стремясь к развитию взаимовыгодной торговли семенами и посадочным материалом сельскохозяйственных культур,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используемые термины имеют следующие значения:
</w:t>
      </w:r>
      <w:r>
        <w:br/>
      </w:r>
      <w:r>
        <w:rPr>
          <w:rFonts w:ascii="Times New Roman"/>
          <w:b w:val="false"/>
          <w:i w:val="false"/>
          <w:color w:val="000000"/>
          <w:sz w:val="28"/>
        </w:rPr>
        <w:t>
      сорт растений (сорт) - группа растений, в рамках низшего из известных ботанических таксонов, которая может:
</w:t>
      </w:r>
      <w:r>
        <w:br/>
      </w:r>
      <w:r>
        <w:rPr>
          <w:rFonts w:ascii="Times New Roman"/>
          <w:b w:val="false"/>
          <w:i w:val="false"/>
          <w:color w:val="000000"/>
          <w:sz w:val="28"/>
        </w:rPr>
        <w:t>
      - быть определена степенью проявления признаков, являющихся результатом реализации данного генотипа или комбинации генотипов;
</w:t>
      </w:r>
      <w:r>
        <w:br/>
      </w:r>
      <w:r>
        <w:rPr>
          <w:rFonts w:ascii="Times New Roman"/>
          <w:b w:val="false"/>
          <w:i w:val="false"/>
          <w:color w:val="000000"/>
          <w:sz w:val="28"/>
        </w:rPr>
        <w:t>
      - быть отличимой от любой другой группы растений степенью выраженности по крайней мере одного из этих признаков;
</w:t>
      </w:r>
      <w:r>
        <w:br/>
      </w:r>
      <w:r>
        <w:rPr>
          <w:rFonts w:ascii="Times New Roman"/>
          <w:b w:val="false"/>
          <w:i w:val="false"/>
          <w:color w:val="000000"/>
          <w:sz w:val="28"/>
        </w:rPr>
        <w:t>
      - рассматриваться как единое целое с точки зрения ее пригодности для воспроизведения в неизменном виде целых растений сорта.
</w:t>
      </w:r>
      <w:r>
        <w:br/>
      </w:r>
      <w:r>
        <w:rPr>
          <w:rFonts w:ascii="Times New Roman"/>
          <w:b w:val="false"/>
          <w:i w:val="false"/>
          <w:color w:val="000000"/>
          <w:sz w:val="28"/>
        </w:rPr>
        <w:t>
      Охраняемыми категориями сорта являются клон, линия, гибрид первого поколения, популяция;
</w:t>
      </w:r>
      <w:r>
        <w:br/>
      </w:r>
      <w:r>
        <w:rPr>
          <w:rFonts w:ascii="Times New Roman"/>
          <w:b w:val="false"/>
          <w:i w:val="false"/>
          <w:color w:val="000000"/>
          <w:sz w:val="28"/>
        </w:rPr>
        <w:t>
      охраняемый сорт - сорт растений, зарегистрированный в государственных реестрах Сторон;
</w:t>
      </w:r>
      <w:r>
        <w:br/>
      </w:r>
      <w:r>
        <w:rPr>
          <w:rFonts w:ascii="Times New Roman"/>
          <w:b w:val="false"/>
          <w:i w:val="false"/>
          <w:color w:val="000000"/>
          <w:sz w:val="28"/>
        </w:rPr>
        <w:t>
      совместный сорт растений - сорт растений, созданный на основе совместных международных программ в рамках договоров, соглашений, контрактов или иных договоренностей;
</w:t>
      </w:r>
      <w:r>
        <w:br/>
      </w:r>
      <w:r>
        <w:rPr>
          <w:rFonts w:ascii="Times New Roman"/>
          <w:b w:val="false"/>
          <w:i w:val="false"/>
          <w:color w:val="000000"/>
          <w:sz w:val="28"/>
        </w:rPr>
        <w:t>
      заявитель - юридическое или физическое лицо, которое подало заявку на выдачу документа, удостоверяющего право собственности на сорт растений;
</w:t>
      </w:r>
      <w:r>
        <w:br/>
      </w:r>
      <w:r>
        <w:rPr>
          <w:rFonts w:ascii="Times New Roman"/>
          <w:b w:val="false"/>
          <w:i w:val="false"/>
          <w:color w:val="000000"/>
          <w:sz w:val="28"/>
        </w:rPr>
        <w:t>
      охранный документ - документ компетентного органа, удостоверяющий право на сорт;
</w:t>
      </w:r>
      <w:r>
        <w:br/>
      </w:r>
      <w:r>
        <w:rPr>
          <w:rFonts w:ascii="Times New Roman"/>
          <w:b w:val="false"/>
          <w:i w:val="false"/>
          <w:color w:val="000000"/>
          <w:sz w:val="28"/>
        </w:rPr>
        <w:t>
      правообладатель - юридическое или физическое лицо, право собственности которого основано на охранном документе.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сотрудничество в целях создания наиболее благоприятных условий для охраны, использования, передачи и распространения сортов растений к взаимной выгоде производителей и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Охрана права на сорт растений осуществляется в соответствии с национальными законодательствами Сторон и подтверждается охранным документом на сорт растений.
</w:t>
      </w:r>
      <w:r>
        <w:br/>
      </w:r>
      <w:r>
        <w:rPr>
          <w:rFonts w:ascii="Times New Roman"/>
          <w:b w:val="false"/>
          <w:i w:val="false"/>
          <w:color w:val="000000"/>
          <w:sz w:val="28"/>
        </w:rPr>
        <w:t>
      Охрана может осуществляться также на основе взаимного признания Сторонами охранных документов с учетом результатов экспертизы компетентных органов других Сторон согласно двусторонним или многосторонним соглашениям.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предоставляет юридическим и физическим лицам других Сторон такой же правовой режим в области охраны прав на сорт растений, который она предоставляет своим собственным юридическим и физическим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предоставляют охрану прав на сорт растений с момента подачи заявки на охрану или ее публикации.
</w:t>
      </w:r>
      <w:r>
        <w:br/>
      </w:r>
      <w:r>
        <w:rPr>
          <w:rFonts w:ascii="Times New Roman"/>
          <w:b w:val="false"/>
          <w:i w:val="false"/>
          <w:color w:val="000000"/>
          <w:sz w:val="28"/>
        </w:rPr>
        <w:t>
      Критерии объема охраны и сроки правовой охраны сорта растений устанавливаются в соответствии с законодательством той Стороны, которая представляет охрану.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сорта растений, заявка на охрану которого подается на территориях нескольких Сторон, должно быть идентичным.
</w:t>
      </w:r>
      <w:r>
        <w:br/>
      </w:r>
      <w:r>
        <w:rPr>
          <w:rFonts w:ascii="Times New Roman"/>
          <w:b w:val="false"/>
          <w:i w:val="false"/>
          <w:color w:val="000000"/>
          <w:sz w:val="28"/>
        </w:rPr>
        <w:t>
      Юридическое или физическое лицо, предлагающее к продаже или вводящее в коммерческий оборот на территории одной из Сторон семенной материал сорта, охраняемого на указанной территории, обязано использовать наименование этого сорта даже после истечения срока действия документа, удостоверяющего право собственности на сорт, если права третьих лиц не препятствуют такому использованию.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на охрану сорта растений подается в компетентный орган Стороны, предоставляющей охрану, в соответствии с ее национальным законодательством. Заявка подается на языке Стороны, в которой испрашивается охрана, или на русском языке.
</w:t>
      </w:r>
      <w:r>
        <w:br/>
      </w:r>
      <w:r>
        <w:rPr>
          <w:rFonts w:ascii="Times New Roman"/>
          <w:b w:val="false"/>
          <w:i w:val="false"/>
          <w:color w:val="000000"/>
          <w:sz w:val="28"/>
        </w:rPr>
        <w:t>
      За совершение юридических действий, связанных с охраной прав на сорта растений, взимаются пошлины или сборы, размер и сроки уплаты которых определяются законодательством той Стороны, которая предоставляет охрану.
</w:t>
      </w:r>
      <w:r>
        <w:br/>
      </w:r>
      <w:r>
        <w:rPr>
          <w:rFonts w:ascii="Times New Roman"/>
          <w:b w:val="false"/>
          <w:i w:val="false"/>
          <w:color w:val="000000"/>
          <w:sz w:val="28"/>
        </w:rPr>
        <w:t>
      Пошлины или сборы уплачиваются заявителем, правообладателем, а также иным заинтересованным юридическим или физическим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Исключительное право на использование сорта растения и передача прав правообладателя регулируются национальными законодательствами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Охраняемый сорт растений может быть использован без разрешения правообладателя в случае совершения действий:
</w:t>
      </w:r>
      <w:r>
        <w:br/>
      </w:r>
      <w:r>
        <w:rPr>
          <w:rFonts w:ascii="Times New Roman"/>
          <w:b w:val="false"/>
          <w:i w:val="false"/>
          <w:color w:val="000000"/>
          <w:sz w:val="28"/>
        </w:rPr>
        <w:t>
      - в экспериментальных целях;
</w:t>
      </w:r>
      <w:r>
        <w:br/>
      </w:r>
      <w:r>
        <w:rPr>
          <w:rFonts w:ascii="Times New Roman"/>
          <w:b w:val="false"/>
          <w:i w:val="false"/>
          <w:color w:val="000000"/>
          <w:sz w:val="28"/>
        </w:rPr>
        <w:t>
      - в целях создания новых сортов;
</w:t>
      </w:r>
      <w:r>
        <w:br/>
      </w:r>
      <w:r>
        <w:rPr>
          <w:rFonts w:ascii="Times New Roman"/>
          <w:b w:val="false"/>
          <w:i w:val="false"/>
          <w:color w:val="000000"/>
          <w:sz w:val="28"/>
        </w:rPr>
        <w:t>
      - в личных некоммерческих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правообладателя требуется на осуществление с семенным материалом охраняемого сорта растений следующих действий:
</w:t>
      </w:r>
      <w:r>
        <w:br/>
      </w:r>
      <w:r>
        <w:rPr>
          <w:rFonts w:ascii="Times New Roman"/>
          <w:b w:val="false"/>
          <w:i w:val="false"/>
          <w:color w:val="000000"/>
          <w:sz w:val="28"/>
        </w:rPr>
        <w:t>
      - производство или воспроизводство;
</w:t>
      </w:r>
      <w:r>
        <w:br/>
      </w:r>
      <w:r>
        <w:rPr>
          <w:rFonts w:ascii="Times New Roman"/>
          <w:b w:val="false"/>
          <w:i w:val="false"/>
          <w:color w:val="000000"/>
          <w:sz w:val="28"/>
        </w:rPr>
        <w:t>
      - доведение до посевных кондиций для целей размножения;
</w:t>
      </w:r>
      <w:r>
        <w:br/>
      </w:r>
      <w:r>
        <w:rPr>
          <w:rFonts w:ascii="Times New Roman"/>
          <w:b w:val="false"/>
          <w:i w:val="false"/>
          <w:color w:val="000000"/>
          <w:sz w:val="28"/>
        </w:rPr>
        <w:t>
      - предложение к продаже;
</w:t>
      </w:r>
      <w:r>
        <w:br/>
      </w:r>
      <w:r>
        <w:rPr>
          <w:rFonts w:ascii="Times New Roman"/>
          <w:b w:val="false"/>
          <w:i w:val="false"/>
          <w:color w:val="000000"/>
          <w:sz w:val="28"/>
        </w:rPr>
        <w:t>
      - продажа или введение в иной коммерческий оборот;
</w:t>
      </w:r>
      <w:r>
        <w:br/>
      </w:r>
      <w:r>
        <w:rPr>
          <w:rFonts w:ascii="Times New Roman"/>
          <w:b w:val="false"/>
          <w:i w:val="false"/>
          <w:color w:val="000000"/>
          <w:sz w:val="28"/>
        </w:rPr>
        <w:t>
      - вывоз;
</w:t>
      </w:r>
      <w:r>
        <w:br/>
      </w:r>
      <w:r>
        <w:rPr>
          <w:rFonts w:ascii="Times New Roman"/>
          <w:b w:val="false"/>
          <w:i w:val="false"/>
          <w:color w:val="000000"/>
          <w:sz w:val="28"/>
        </w:rPr>
        <w:t>
      - ввоз;
</w:t>
      </w:r>
      <w:r>
        <w:br/>
      </w:r>
      <w:r>
        <w:rPr>
          <w:rFonts w:ascii="Times New Roman"/>
          <w:b w:val="false"/>
          <w:i w:val="false"/>
          <w:color w:val="000000"/>
          <w:sz w:val="28"/>
        </w:rPr>
        <w:t>
      - хранение в целях, перечисленных в вышеизложенных пунктах.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на охрану совместного сорта растений подается в компетентный орган Стороны, где испрашивается охрана в соответствии с ее законодательством.
</w:t>
      </w:r>
      <w:r>
        <w:br/>
      </w:r>
      <w:r>
        <w:rPr>
          <w:rFonts w:ascii="Times New Roman"/>
          <w:b w:val="false"/>
          <w:i w:val="false"/>
          <w:color w:val="000000"/>
          <w:sz w:val="28"/>
        </w:rPr>
        <w:t>
      Заявители сохраняют за собой право выбора Стороны для подачи первой заявки.
</w:t>
      </w:r>
      <w:r>
        <w:br/>
      </w:r>
      <w:r>
        <w:rPr>
          <w:rFonts w:ascii="Times New Roman"/>
          <w:b w:val="false"/>
          <w:i w:val="false"/>
          <w:color w:val="000000"/>
          <w:sz w:val="28"/>
        </w:rPr>
        <w:t>
      Условия использования прав на совместные селекционные достижения регулируются специальными договорами, соглашениями, контрактами или иными договоренностями.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могут отказать в предоставлении охраны сорту, коммерческое использование которого может нанести вред жизни или здоровью человека, животных и растений, а также ущерб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принимают меры, направленные на предотвращение незаконного использования охраняемых сортов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предусматривают в своих национальных законодательствах процедуры, обеспечивающие равные условия для защиты прав правообладателей в странах - участницах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принимают необходимые меры по разработке и совершенствованию национальных законодательств в области правовой охраны сортов растений и их гармонизации с учетом требований Международной конвенции по охране новых сортов растений 1961 г., пересмотренной в 1972, 1978 и 1991 годах.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способствуют эффективному функционированию национальных организаций в области охраны прав на сорта растений, а также заключению между этими организациями соглашений о сотрудничестве.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примут меры по обеспечению доступа заинтересованных физических и юридических лиц к национальным реестрам охраняемых сортов растений Сторон, а также по созданию и использованию совместного банка данных охраняемых сортов растений и сортов растений, допущенных к использованию.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уполномочивают Межправительственный координационный совет по вопросам семеноводства СНГ с участием организаций Сторон в области охраны сортов растений осуществлять координацию деятельности по выполнению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 толкованием настоящего Соглашения, разрешаются путем консультаций и переговоров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обязательств Сторон по другим международным договорам,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правительств других государств, разделяющих его цели и принципы. Для присоединяющегося правительства настоящее Соглашение вступает в силу с даты сдачи на хранение депозитарию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с общего согласия Сторон, которые оформляются отдельными протоколами и вступают в силу в порядке, предусмотренном статьей 23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
</w:t>
      </w:r>
      <w:r>
        <w:br/>
      </w:r>
      <w:r>
        <w:rPr>
          <w:rFonts w:ascii="Times New Roman"/>
          <w:b w:val="false"/>
          <w:i w:val="false"/>
          <w:color w:val="000000"/>
          <w:sz w:val="28"/>
        </w:rPr>
        <w:t>
      Для Сторон, выполнивших необходимые процедуры позднее, оно вступает в силу со дня сдачи депозитарию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заключается сроком на пять лет и автоматически продлевается на последующие пятилетние периоды,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шесть месяцев до выхода.
</w:t>
      </w:r>
      <w:r>
        <w:br/>
      </w:r>
      <w:r>
        <w:rPr>
          <w:rFonts w:ascii="Times New Roman"/>
          <w:b w:val="false"/>
          <w:i w:val="false"/>
          <w:color w:val="000000"/>
          <w:sz w:val="28"/>
        </w:rPr>
        <w:t>
      Для целей разрешения возможных споров и претензий, в том числе имущественного характера, положения настоящего Соглашения продолжают действовать вплоть до полного урегулирования всех требований.
</w:t>
      </w:r>
    </w:p>
    <w:p>
      <w:pPr>
        <w:spacing w:after="0"/>
        <w:ind w:left="0"/>
        <w:jc w:val="both"/>
      </w:pPr>
      <w:r>
        <w:rPr>
          <w:rFonts w:ascii="Times New Roman"/>
          <w:b w:val="false"/>
          <w:i w:val="false"/>
          <w:color w:val="000000"/>
          <w:sz w:val="28"/>
        </w:rPr>
        <w:t>
      Совершено в городе Москве 16 марта 2001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Кыргызской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Соглашение подписано Республикой Молдова с особым мнением.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Соглашению о правовой охране сортов растений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Соглашения о правовой охране сортов растений распространяются на Республику Молдова, за исключением части 2 ст.17, начиная со слов "а также по созданию" и далее по тексту.
</w:t>
      </w:r>
      <w:r>
        <w:br/>
      </w:r>
      <w:r>
        <w:rPr>
          <w:rFonts w:ascii="Times New Roman"/>
          <w:b w:val="false"/>
          <w:i w:val="false"/>
          <w:color w:val="000000"/>
          <w:sz w:val="28"/>
        </w:rPr>
        <w:t>
      Республика Молдова, в целях реализации настоящего Соглашения, предоставит Межправительственному координационному совету по вопросам семеноводства СНГ полномочия осуществлять деятельность консультативного характера.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подписано Украиной с оговоркой: "Украина предоставляет охрану прав на сорта растений с момента публикации заявки на охрану".
</w:t>
      </w:r>
      <w:r>
        <w:br/>
      </w:r>
      <w:r>
        <w:rPr>
          <w:rFonts w:ascii="Times New Roman"/>
          <w:b w:val="false"/>
          <w:i w:val="false"/>
          <w:color w:val="000000"/>
          <w:sz w:val="28"/>
        </w:rPr>
        <w:t>
      Соглашение не подписано Российской Федерацией, Республикой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