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9f3f" w14:textId="6d49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разъяснении решения Экономического Суда СНГ N 01-1/5-99 от 20 января 2000 года о толковании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14 ноября 2001 года N 01-1/5-99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 запросу Совета министров обороны государств-участников Содружества Независимых Государств Экономическим Судом Содружества Независимых Государств вынесено решение N 01-1/5-99 от 20 января 2000 года о толковании применения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судебных органов Российской Федерации показывает, что решение Экономического Суда СНГ от 20 января 2000 года, и в частности пункт 2 резолютивной части, понимается неоднозначно. Делаются противоположные выводы относительно того, кто из военнослужащих, проходивших службу в Вооруженных силах Республики Казахстан, переведенных в Вооруженные силы Российской Федерации и уволенных в отставку, имеет право на льготное исчисление выслуги лет в соответствии с частью первой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защите граждан, пострадавших вследствие ядерных испытаний на Семипалатинском испытательном ядерном полигоне" от 18 декабря 1992 года. В связи с этим Исполнительный комитет Содружества Независимых Государств по просьбе Министерства обороны Российской Федерации обратился в Экономический Суд СНГ с запросом о разъяснении в этой части решения Экономического Суда СНГ от 20 января 2000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в своем решении от 20 января 2000 года исходил из того, что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защите граждан, пострадавших вследствие ядерных испытаний на Семипалатинском испытательном полигоне" от 18 декабря 1992 года вступил в силу с 1 января 1993 года, его правило о льготном исчислении выслуги лет за период службы на загрязненных радионуклидами территориях, определенных в Законе, распространяется на военнослужащих, уволенных из Вооруженных сил Республики Казахстан после 1 января 1993 года, если эти военнослужащие в период с 29 августа 1949 года по 1 января 1992 года проходили службу в указанных местностях в составе Вооруженных Сил СССР. Именно у этих военнослужащих после вступления в силу Закона Республики Казахстан от 18 декабря 1992 года возникло субъективное право на льготное исчисление выслуги лет за время их службы в Вооруженных Силах бывшего Союза ССР на территории Республики Казахстан в период ее вхождения в СССР.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право сохраняется и за военнослужащими, переведенными после вступления в силу Закона Республики Казахстан от 18 декабря 1992 года в Вооруженные силы другого государства, в частности Российской Федерации, поскольку Соглашение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 предоставляет военнослужащим право на такой перевод.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обстоятельство было отражено в мотивировочной части решения Экономического Суда при определении круга военнослужащих другого государства, на которых распространяется льготное исчисление выслуги лет по Закону Республики Казахстан от 18 декабря 1992 года. В решении Экономического Суда, в частности, сказано, что Закон Республики Казахстан от 18 декабря 1992 года подлежит применению к лицам, проходившим службу в Вооруженных Силах бывшего Союза ССР на территории Республики Казахстан и продолжавшим служить в Вооруженных силах Республики Казахстан после вступления в силу Закона от 18 декабря 1992 года, уволившимся из них в связи с переездом в другое государство-участник либо переведенным на службу в вооруженные силы другого государства-участника.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резолютивной части решения Экономического Суда от 20 января 2000 года носит общий характер, касается льготного исчисления выслуги лет на основании законодательства государств-участников Соглашения от 15 мая 1992 года, где такое законодательство было принято. Положение пункта 2 резолютивной части решения Экономического Суда от 20 января 2000 года о прохождении службы по терминологии пункта 1 статьи 2 Соглашения от 15 мая 1992 года на территории других государств-участников Соглашения означает службу военнослужащих в составе вооруженных сил этих государств и Объединенных Вооруженных сил Содружества, поскольку на момент заключения Соглашения от 15 мая 1992 года существовали именно эти воинские формирования. Применительно к Республике Казахстан это были Вооруженные силы, созданные на основании ее законодательства, а также Объединенные Вооруженные силы Содружества.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военнослужащие этих формирований проходили в период с 29 августа 1949 года по 1 января 1992 года службу в составе Вооруженных Сил Союза ССР, они приобретали право на льготное исчисление выслуги лет за время такой службы, что и подчеркнуто в пункте 2 резолютивной части решения Экономического Суда словами "в том числе в период их (государств-участников Соглашения) вхождения в состав Союза ССР".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указанных обстоятельств положение пункта 2 резолютивной части решения Экономического Суда о реализации права военнослужащих на пенсионное обеспечение следует связывать как с увольнением из Вооруженных сил Республики Казахстан после вступления в силу Закона Республики Казахстан от 18 декабря 1992 года, так и с переводом военнослужащих Вооруженных Сил Республики Казахстан в это же время (то есть после вступления в силу этого Закона) в вооруженные силы другого государства и последующим увольнением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изложенного и руководствуясь пунктом 149 Регламента Экономического Суда Содружества Независимых Государств, Экономический Суд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ОПРЕДЕЛИЛ 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Основываясь на смысле и содержании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Суда СНГ от 20 января 2000 года N 01-1/5-99, дать следующее его разъяснение.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частью первой пункта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право на льготное исчисление выслуги лет за период службы в Вооруженных Силах Союза ССР с 29 августа 1949 года по 1 января 1992 года на территории Республики Казахстан в период ее вхождения в СССР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года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военнослужащие, продолжившие службу в Вооруженных силах Республики Казахстан и уволившиеся из них в связи с переездом в другое государство после вступления в силу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от 18 декабря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военнослужащие, продолжившие службу в Вооруженных силах Республики Казахстан и переведенные в вооруженные силы других государств-участников Соглашения от 15 мая 1992 года после вступления в силу Закона Республики Казахстан от 18 декабря 1992 года.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Копию определения направить в Совет министров обороны государств-участников Содружества Независимых Государств, государствам-участникам Содружества Независимых Государств, министерствам обороны и министерствам юстиции государств-участников Содружества Независимых Государств, в Исполнительный комитет Содружества Независимых Государств, а также для сведения в Экономический совет Содружества Независимых Государств, Межпарламентскую Ассамблею государств-участников Содружества Независимых Государств, Совет командующих Пограничными войсками государств-участников Содружества Независимых Государств.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