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d0e5e6" w14:textId="0d0e5e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 толковании Соглашения о взаимном зачете в общий трудовой стаж и выслугу лет службы в органах и учреждениях прокуратуры в государствах-участниках СНГ от 25 ноября 1998 года</w:t>
      </w:r>
    </w:p>
    <w:p>
      <w:pPr>
        <w:spacing w:after="0"/>
        <w:ind w:left="0"/>
        <w:jc w:val="both"/>
      </w:pPr>
      <w:r>
        <w:rPr>
          <w:rFonts w:ascii="Times New Roman"/>
          <w:b w:val="false"/>
          <w:i w:val="false"/>
          <w:color w:val="000000"/>
          <w:sz w:val="28"/>
        </w:rPr>
        <w:t>Решение Экономического Суда Содружества Независимых Государств N 01-1/4-2001 от 23 мая 2002 года</w:t>
      </w:r>
    </w:p>
    <w:p>
      <w:pPr>
        <w:spacing w:after="0"/>
        <w:ind w:left="0"/>
        <w:jc w:val="both"/>
      </w:pPr>
      <w:bookmarkStart w:name="z1" w:id="0"/>
      <w:r>
        <w:rPr>
          <w:rFonts w:ascii="Times New Roman"/>
          <w:b w:val="false"/>
          <w:i w:val="false"/>
          <w:color w:val="000000"/>
          <w:sz w:val="28"/>
        </w:rPr>
        <w:t xml:space="preserve">
      Экономический Суд Содружества Независимых Государств в составе: </w:t>
      </w:r>
      <w:r>
        <w:br/>
      </w:r>
      <w:r>
        <w:rPr>
          <w:rFonts w:ascii="Times New Roman"/>
          <w:b w:val="false"/>
          <w:i w:val="false"/>
          <w:color w:val="000000"/>
          <w:sz w:val="28"/>
        </w:rPr>
        <w:t xml:space="preserve">
      председательствующего - Председателя Экономического Суда Каженова А.Б., </w:t>
      </w:r>
      <w:r>
        <w:br/>
      </w:r>
      <w:r>
        <w:rPr>
          <w:rFonts w:ascii="Times New Roman"/>
          <w:b w:val="false"/>
          <w:i w:val="false"/>
          <w:color w:val="000000"/>
          <w:sz w:val="28"/>
        </w:rPr>
        <w:t xml:space="preserve">
      судей Экономического Суда: Апостола Д., Вылкова И., Жороева К., Керимбаевой А.Ш., Махмудовой Л.Ш., Мирошник В.И., Симоняна Г.В., Толибова X., </w:t>
      </w:r>
      <w:r>
        <w:br/>
      </w:r>
      <w:r>
        <w:rPr>
          <w:rFonts w:ascii="Times New Roman"/>
          <w:b w:val="false"/>
          <w:i w:val="false"/>
          <w:color w:val="000000"/>
          <w:sz w:val="28"/>
        </w:rPr>
        <w:t xml:space="preserve">
      при секретаре судебного заседания Медведевой Т.Е., </w:t>
      </w:r>
      <w:r>
        <w:br/>
      </w:r>
      <w:r>
        <w:rPr>
          <w:rFonts w:ascii="Times New Roman"/>
          <w:b w:val="false"/>
          <w:i w:val="false"/>
          <w:color w:val="000000"/>
          <w:sz w:val="28"/>
        </w:rPr>
        <w:t xml:space="preserve">
      с участием Генерального советника Экономического Суда Островского Л.Я., </w:t>
      </w:r>
      <w:r>
        <w:br/>
      </w:r>
      <w:r>
        <w:rPr>
          <w:rFonts w:ascii="Times New Roman"/>
          <w:b w:val="false"/>
          <w:i w:val="false"/>
          <w:color w:val="000000"/>
          <w:sz w:val="28"/>
        </w:rPr>
        <w:t xml:space="preserve">
      рассмотрев в открытом судебном заседании дело по запросу Конституционного Совета Республики Казахстан о толковании, </w:t>
      </w:r>
    </w:p>
    <w:bookmarkEnd w:id="0"/>
    <w:bookmarkStart w:name="z2" w:id="1"/>
    <w:p>
      <w:pPr>
        <w:spacing w:after="0"/>
        <w:ind w:left="0"/>
        <w:jc w:val="both"/>
      </w:pPr>
      <w:r>
        <w:rPr>
          <w:rFonts w:ascii="Times New Roman"/>
          <w:b w:val="false"/>
          <w:i w:val="false"/>
          <w:color w:val="000000"/>
          <w:sz w:val="28"/>
        </w:rPr>
        <w:t>
</w:t>
      </w:r>
      <w:r>
        <w:rPr>
          <w:rFonts w:ascii="Times New Roman"/>
          <w:b/>
          <w:i w:val="false"/>
          <w:color w:val="000000"/>
          <w:sz w:val="28"/>
        </w:rPr>
        <w:t xml:space="preserve">       УСТАНОВИЛ </w:t>
      </w:r>
      <w:r>
        <w:rPr>
          <w:rFonts w:ascii="Times New Roman"/>
          <w:b w:val="false"/>
          <w:i w:val="false"/>
          <w:color w:val="000000"/>
          <w:sz w:val="28"/>
        </w:rPr>
        <w:t xml:space="preserve">: </w:t>
      </w:r>
    </w:p>
    <w:bookmarkEnd w:id="1"/>
    <w:p>
      <w:pPr>
        <w:spacing w:after="0"/>
        <w:ind w:left="0"/>
        <w:jc w:val="both"/>
      </w:pPr>
      <w:r>
        <w:rPr>
          <w:rFonts w:ascii="Times New Roman"/>
          <w:b w:val="false"/>
          <w:i w:val="false"/>
          <w:color w:val="000000"/>
          <w:sz w:val="28"/>
        </w:rPr>
        <w:t>      Конституционный Совет Республики Казахстан обратился в Экономический Суд Содружества Независимых Государств с запросом о толковании применения  </w:t>
      </w:r>
      <w:r>
        <w:rPr>
          <w:rFonts w:ascii="Times New Roman"/>
          <w:b w:val="false"/>
          <w:i w:val="false"/>
          <w:color w:val="000000"/>
          <w:sz w:val="28"/>
        </w:rPr>
        <w:t xml:space="preserve">статьи 2 </w:t>
      </w:r>
      <w:r>
        <w:rPr>
          <w:rFonts w:ascii="Times New Roman"/>
          <w:b w:val="false"/>
          <w:i w:val="false"/>
          <w:color w:val="000000"/>
          <w:sz w:val="28"/>
        </w:rPr>
        <w:t xml:space="preserve">Соглашения о взаимном зачете в общий трудовой стаж и выслугу лет службы в органах и учреждениях прокуратуры в государствах-участниках Содружества Независимых Государств от 25 ноября 1998 года, предусматривающей, что "Трудовой стаж и выслуга лет в качестве прокуроров и следователей органов прокуратуры, научных и педагогических работников научных и образовательных учреждений прокуратуры, в том числе исчисленные в льготном порядке, приобретенные в связи с трудовой деятельностью на территориях государств-участников СНГ, взаимно признаются Сторонами для выплаты надбавок (доплат) в размере, предусмотренном внутренним законодательством за выслугу лет к заработной плате (денежному содержанию), и не подлежат изменению в одностороннем порядке".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Конституционный Совет Республики Казахстан просит, в частности, разъяснить, применяется ли данная статья Соглашения при регулировании вопросов взаимного зачета в общий трудовой стаж и выслугу лет службы в органах и учреждениях прокуратуры в качестве прокуроров и следователей органов прокуратуры, научных и педагогических работников научных и образовательных учреждений прокуратуры, в том числе исчисленных в льготном порядке, приобретенных в связи с трудовой деятельностью на территориях государств-участников СНГ, для установления права на пенсию, продолжительность отпуска и исчисление среднего заработка, сохраняемого за время ежегодного отпуска. </w:t>
      </w:r>
      <w:r>
        <w:br/>
      </w:r>
      <w:r>
        <w:rPr>
          <w:rFonts w:ascii="Times New Roman"/>
          <w:b w:val="false"/>
          <w:i w:val="false"/>
          <w:color w:val="000000"/>
          <w:sz w:val="28"/>
        </w:rPr>
        <w:t>
 </w:t>
      </w:r>
    </w:p>
    <w:bookmarkEnd w:id="2"/>
    <w:bookmarkStart w:name="z4" w:id="3"/>
    <w:p>
      <w:pPr>
        <w:spacing w:after="0"/>
        <w:ind w:left="0"/>
        <w:jc w:val="both"/>
      </w:pPr>
      <w:r>
        <w:rPr>
          <w:rFonts w:ascii="Times New Roman"/>
          <w:b w:val="false"/>
          <w:i w:val="false"/>
          <w:color w:val="000000"/>
          <w:sz w:val="28"/>
        </w:rPr>
        <w:t xml:space="preserve">
      Таким образом, в запросе речь идет о возможности расширительного толкования применения статьи 2 Соглашения о взаимном зачете в общий трудовой стаж и выслугу лет службы в органах и учреждениях прокуратуры в государствах-участниках Содружества Независимых Государств от 25 ноября 1998 года. </w:t>
      </w:r>
      <w:r>
        <w:br/>
      </w:r>
      <w:r>
        <w:rPr>
          <w:rFonts w:ascii="Times New Roman"/>
          <w:b w:val="false"/>
          <w:i w:val="false"/>
          <w:color w:val="000000"/>
          <w:sz w:val="28"/>
        </w:rPr>
        <w:t>
 </w:t>
      </w:r>
    </w:p>
    <w:bookmarkEnd w:id="3"/>
    <w:bookmarkStart w:name="z5" w:id="4"/>
    <w:p>
      <w:pPr>
        <w:spacing w:after="0"/>
        <w:ind w:left="0"/>
        <w:jc w:val="both"/>
      </w:pPr>
      <w:r>
        <w:rPr>
          <w:rFonts w:ascii="Times New Roman"/>
          <w:b w:val="false"/>
          <w:i w:val="false"/>
          <w:color w:val="000000"/>
          <w:sz w:val="28"/>
        </w:rPr>
        <w:t xml:space="preserve">
      Заслушав судью-докладчика Махмудову Л.Ш., обсудив заключение Генерального советника Экономического Суда Островского Л.Я., исследовав имеющиеся в деле документы, Экономический Суд пришел к следующим выводам. </w:t>
      </w:r>
      <w:r>
        <w:br/>
      </w:r>
      <w:r>
        <w:rPr>
          <w:rFonts w:ascii="Times New Roman"/>
          <w:b w:val="false"/>
          <w:i w:val="false"/>
          <w:color w:val="000000"/>
          <w:sz w:val="28"/>
        </w:rPr>
        <w:t>
 </w:t>
      </w:r>
    </w:p>
    <w:bookmarkEnd w:id="4"/>
    <w:bookmarkStart w:name="z6" w:id="5"/>
    <w:p>
      <w:pPr>
        <w:spacing w:after="0"/>
        <w:ind w:left="0"/>
        <w:jc w:val="both"/>
      </w:pPr>
      <w:r>
        <w:rPr>
          <w:rFonts w:ascii="Times New Roman"/>
          <w:b w:val="false"/>
          <w:i w:val="false"/>
          <w:color w:val="000000"/>
          <w:sz w:val="28"/>
        </w:rPr>
        <w:t>
      Толкование  </w:t>
      </w:r>
      <w:r>
        <w:rPr>
          <w:rFonts w:ascii="Times New Roman"/>
          <w:b w:val="false"/>
          <w:i w:val="false"/>
          <w:color w:val="000000"/>
          <w:sz w:val="28"/>
        </w:rPr>
        <w:t xml:space="preserve">статьи 2 </w:t>
      </w:r>
      <w:r>
        <w:rPr>
          <w:rFonts w:ascii="Times New Roman"/>
          <w:b w:val="false"/>
          <w:i w:val="false"/>
          <w:color w:val="000000"/>
          <w:sz w:val="28"/>
        </w:rPr>
        <w:t>Соглашения о взаимном зачете в общий трудовой стаж и выслугу лет службы в органах и учреждениях прокуратуры в государствах-участниках Содружества Независимых Государств от 25 ноября 1998 года должно осуществляться в соответствии со  </w:t>
      </w:r>
      <w:r>
        <w:rPr>
          <w:rFonts w:ascii="Times New Roman"/>
          <w:b w:val="false"/>
          <w:i w:val="false"/>
          <w:color w:val="000000"/>
          <w:sz w:val="28"/>
        </w:rPr>
        <w:t xml:space="preserve">статьей 31 </w:t>
      </w:r>
      <w:r>
        <w:rPr>
          <w:rFonts w:ascii="Times New Roman"/>
          <w:b w:val="false"/>
          <w:i w:val="false"/>
          <w:color w:val="000000"/>
          <w:sz w:val="28"/>
        </w:rPr>
        <w:t xml:space="preserve">Венской конвенции о праве международных договоров 1969 года на основе обычного значения, которое следует придавать терминам договора в их контексте, а также в свете объекта и целей договора. Для целей толкования контекст охватывает, кроме текста, включая преамбулу, и любое соглашение, относящееся к договору, которое было достигнуто между всеми участниками в связи с заключением договора. </w:t>
      </w:r>
      <w:r>
        <w:br/>
      </w:r>
      <w:r>
        <w:rPr>
          <w:rFonts w:ascii="Times New Roman"/>
          <w:b w:val="false"/>
          <w:i w:val="false"/>
          <w:color w:val="000000"/>
          <w:sz w:val="28"/>
        </w:rPr>
        <w:t>
 </w:t>
      </w:r>
    </w:p>
    <w:bookmarkEnd w:id="5"/>
    <w:bookmarkStart w:name="z7" w:id="6"/>
    <w:p>
      <w:pPr>
        <w:spacing w:after="0"/>
        <w:ind w:left="0"/>
        <w:jc w:val="both"/>
      </w:pPr>
      <w:r>
        <w:rPr>
          <w:rFonts w:ascii="Times New Roman"/>
          <w:b w:val="false"/>
          <w:i w:val="false"/>
          <w:color w:val="000000"/>
          <w:sz w:val="28"/>
        </w:rPr>
        <w:t xml:space="preserve">
      Соглашение Генеральных прокуроров государств-участников Содружества Независимых Государств о взаимном зачете в общий трудовой стаж и выслугу лет службы в органах и учреждениях прокуратуры от 6 января 1997 года является такого рода документом. Текст данного межведомственного Соглашения и был представлен для принятия Советом глав правительств Содружества Независимых Государств в качестве международного договора - Соглашения о взаимном зачете в общий трудовой стаж и выслугу лет службы в органах и учреждениях прокуратуры в государствах-участниках Содружества Независимых Государств от 25 ноября 1998 года. </w:t>
      </w:r>
      <w:r>
        <w:br/>
      </w:r>
      <w:r>
        <w:rPr>
          <w:rFonts w:ascii="Times New Roman"/>
          <w:b w:val="false"/>
          <w:i w:val="false"/>
          <w:color w:val="000000"/>
          <w:sz w:val="28"/>
        </w:rPr>
        <w:t>
 </w:t>
      </w:r>
    </w:p>
    <w:bookmarkEnd w:id="6"/>
    <w:bookmarkStart w:name="z8" w:id="7"/>
    <w:p>
      <w:pPr>
        <w:spacing w:after="0"/>
        <w:ind w:left="0"/>
        <w:jc w:val="both"/>
      </w:pPr>
      <w:r>
        <w:rPr>
          <w:rFonts w:ascii="Times New Roman"/>
          <w:b w:val="false"/>
          <w:i w:val="false"/>
          <w:color w:val="000000"/>
          <w:sz w:val="28"/>
        </w:rPr>
        <w:t xml:space="preserve">
      В ходе обсуждения данного проекта Договора стороны внесли изменения в формулировку статьи 2 Соглашения, что повлияло негативным образом на логическую связь между его правовыми категориями, привели к конфликту положений этой статьи с названием Соглашения, с целями, сформулированными в преамбуле, содержащей также ссылку на Соглашение о гарантиях прав граждан государств-участников Содружества Независимых Государств в области пенсионного обеспечения от 13 марта 1992 года. Указанные обстоятельства послужили причиной неоднозначного понимания в целом положений Соглашения от 25 ноября 1998 года. </w:t>
      </w:r>
      <w:r>
        <w:br/>
      </w:r>
      <w:r>
        <w:rPr>
          <w:rFonts w:ascii="Times New Roman"/>
          <w:b w:val="false"/>
          <w:i w:val="false"/>
          <w:color w:val="000000"/>
          <w:sz w:val="28"/>
        </w:rPr>
        <w:t>
 </w:t>
      </w:r>
    </w:p>
    <w:bookmarkEnd w:id="7"/>
    <w:bookmarkStart w:name="z9" w:id="8"/>
    <w:p>
      <w:pPr>
        <w:spacing w:after="0"/>
        <w:ind w:left="0"/>
        <w:jc w:val="both"/>
      </w:pPr>
      <w:r>
        <w:rPr>
          <w:rFonts w:ascii="Times New Roman"/>
          <w:b w:val="false"/>
          <w:i w:val="false"/>
          <w:color w:val="000000"/>
          <w:sz w:val="28"/>
        </w:rPr>
        <w:t xml:space="preserve">
      Учитывая, что источником статьи 2 Соглашения от 25 ноября 1998 года послужил текст статьи 2 межведомственного Соглашения от 6 января 1997 года, возникает необходимость в сравнении их формулировок. </w:t>
      </w:r>
      <w:r>
        <w:br/>
      </w:r>
      <w:r>
        <w:rPr>
          <w:rFonts w:ascii="Times New Roman"/>
          <w:b w:val="false"/>
          <w:i w:val="false"/>
          <w:color w:val="000000"/>
          <w:sz w:val="28"/>
        </w:rPr>
        <w:t>
 </w:t>
      </w:r>
    </w:p>
    <w:bookmarkEnd w:id="8"/>
    <w:bookmarkStart w:name="z10" w:id="9"/>
    <w:p>
      <w:pPr>
        <w:spacing w:after="0"/>
        <w:ind w:left="0"/>
        <w:jc w:val="both"/>
      </w:pPr>
      <w:r>
        <w:rPr>
          <w:rFonts w:ascii="Times New Roman"/>
          <w:b w:val="false"/>
          <w:i w:val="false"/>
          <w:color w:val="000000"/>
          <w:sz w:val="28"/>
        </w:rPr>
        <w:t xml:space="preserve">
      Текст статьи 2 межведомственного Соглашения от 6 января 1997 года, устанавливающий, что "Трудовой стаж и выслуга лет в качестве прокуроров и следователей органов прокуратуры, научных и педагогических работников научных и образовательных учреждений прокуратуры, в том числе исчисленные в льготном порядке, приобретенные в связи с трудовой деятельностью на территориях государств-участников СНГ, взаимно признаются Сторонами, и не подлежат изменению в одностороннем порядке", был дополнен и включен в Соглашение от 25 ноября 1998 года в качестве следующего правила: "Трудовой стаж и выслуга лет в качестве прокуроров..., в том числе исчисленные в льготном порядке..., взаимно признаются Сторонами для выплаты надбавок (доплат) в размере, предусмотренном внутренним законодательством за выслугу лет к заработной плате (денежному содержанию), и не подлежат изменению в одностороннем порядке". </w:t>
      </w:r>
      <w:r>
        <w:br/>
      </w:r>
      <w:r>
        <w:rPr>
          <w:rFonts w:ascii="Times New Roman"/>
          <w:b w:val="false"/>
          <w:i w:val="false"/>
          <w:color w:val="000000"/>
          <w:sz w:val="28"/>
        </w:rPr>
        <w:t>
 </w:t>
      </w:r>
    </w:p>
    <w:bookmarkEnd w:id="9"/>
    <w:bookmarkStart w:name="z11" w:id="10"/>
    <w:p>
      <w:pPr>
        <w:spacing w:after="0"/>
        <w:ind w:left="0"/>
        <w:jc w:val="both"/>
      </w:pPr>
      <w:r>
        <w:rPr>
          <w:rFonts w:ascii="Times New Roman"/>
          <w:b w:val="false"/>
          <w:i w:val="false"/>
          <w:color w:val="000000"/>
          <w:sz w:val="28"/>
        </w:rPr>
        <w:t xml:space="preserve">
      При толковании нормы Соглашения Суд исходит из того, что необходимо выявить значение каждого понятия и термина, использованных договаривающимися сторонами. </w:t>
      </w:r>
      <w:r>
        <w:br/>
      </w:r>
      <w:r>
        <w:rPr>
          <w:rFonts w:ascii="Times New Roman"/>
          <w:b w:val="false"/>
          <w:i w:val="false"/>
          <w:color w:val="000000"/>
          <w:sz w:val="28"/>
        </w:rPr>
        <w:t>
 </w:t>
      </w:r>
    </w:p>
    <w:bookmarkEnd w:id="10"/>
    <w:bookmarkStart w:name="z12" w:id="11"/>
    <w:p>
      <w:pPr>
        <w:spacing w:after="0"/>
        <w:ind w:left="0"/>
        <w:jc w:val="both"/>
      </w:pPr>
      <w:r>
        <w:rPr>
          <w:rFonts w:ascii="Times New Roman"/>
          <w:b w:val="false"/>
          <w:i w:val="false"/>
          <w:color w:val="000000"/>
          <w:sz w:val="28"/>
        </w:rPr>
        <w:t xml:space="preserve">
      Следуя этому правилу и основываясь на формулировках статьи 2 до и после уточнения, Экономический Суд пришел к выводу, что, хотя в межведомственном Соглашении от 6 января 1997 года точные сферы взаимного признания такого стажа были не ясно очерчены, тем не менее договаривающиеся стороны при принятии текста Соглашения от 25 ноября 1998 года преследовали цель значительно сузить эту сферу и имели намерение не включать вопросы социального обеспечения прокурорских работников в предмет регулирования данного Соглашения. </w:t>
      </w:r>
      <w:r>
        <w:br/>
      </w:r>
      <w:r>
        <w:rPr>
          <w:rFonts w:ascii="Times New Roman"/>
          <w:b w:val="false"/>
          <w:i w:val="false"/>
          <w:color w:val="000000"/>
          <w:sz w:val="28"/>
        </w:rPr>
        <w:t>
 </w:t>
      </w:r>
    </w:p>
    <w:bookmarkEnd w:id="11"/>
    <w:bookmarkStart w:name="z13" w:id="12"/>
    <w:p>
      <w:pPr>
        <w:spacing w:after="0"/>
        <w:ind w:left="0"/>
        <w:jc w:val="both"/>
      </w:pPr>
      <w:r>
        <w:rPr>
          <w:rFonts w:ascii="Times New Roman"/>
          <w:b w:val="false"/>
          <w:i w:val="false"/>
          <w:color w:val="000000"/>
          <w:sz w:val="28"/>
        </w:rPr>
        <w:t xml:space="preserve">
      Ограниченная сфера взаимного признания такого стажа обусловливается уже тем фактом, что ранее закрепленная формулировка статьи 2 межведомственного Соглашения от 6 января 1997 года предусматривала такое признание и в области социальной защиты прокурорских работников. </w:t>
      </w:r>
      <w:r>
        <w:br/>
      </w:r>
      <w:r>
        <w:rPr>
          <w:rFonts w:ascii="Times New Roman"/>
          <w:b w:val="false"/>
          <w:i w:val="false"/>
          <w:color w:val="000000"/>
          <w:sz w:val="28"/>
        </w:rPr>
        <w:t>
 </w:t>
      </w:r>
    </w:p>
    <w:bookmarkEnd w:id="12"/>
    <w:bookmarkStart w:name="z14" w:id="13"/>
    <w:p>
      <w:pPr>
        <w:spacing w:after="0"/>
        <w:ind w:left="0"/>
        <w:jc w:val="both"/>
      </w:pPr>
      <w:r>
        <w:rPr>
          <w:rFonts w:ascii="Times New Roman"/>
          <w:b w:val="false"/>
          <w:i w:val="false"/>
          <w:color w:val="000000"/>
          <w:sz w:val="28"/>
        </w:rPr>
        <w:t xml:space="preserve">
      Таким образом, использованная формулировка статьи 2 Соглашения от 25 ноября 1998 года означает, что взаимное признание трудового стажа и выслуги лет в качестве прокуроров и следователей органов прокуратуры, научных и образовательных учреждений прокуратуры, в том числе исчисленные в льготном порядке, приобретенные в связи с трудовой деятельностью на территориях государств-участников СНГ, осуществляется исключительно для выплаты надбавок (доплат) в размере, предусмотренном внутренним законодательством за выслугу лет к заработной плате (денежному содержанию), и не подлежат изменению в одностороннем порядке. </w:t>
      </w:r>
      <w:r>
        <w:br/>
      </w:r>
      <w:r>
        <w:rPr>
          <w:rFonts w:ascii="Times New Roman"/>
          <w:b w:val="false"/>
          <w:i w:val="false"/>
          <w:color w:val="000000"/>
          <w:sz w:val="28"/>
        </w:rPr>
        <w:t>
 </w:t>
      </w:r>
    </w:p>
    <w:bookmarkEnd w:id="13"/>
    <w:bookmarkStart w:name="z15" w:id="14"/>
    <w:p>
      <w:pPr>
        <w:spacing w:after="0"/>
        <w:ind w:left="0"/>
        <w:jc w:val="both"/>
      </w:pPr>
      <w:r>
        <w:rPr>
          <w:rFonts w:ascii="Times New Roman"/>
          <w:b w:val="false"/>
          <w:i w:val="false"/>
          <w:color w:val="000000"/>
          <w:sz w:val="28"/>
        </w:rPr>
        <w:t xml:space="preserve">
      При этом термин "трудовой стаж" в контексте статьи 2 Соглашения понимается как специальный трудовой стаж, засчитываемый в соответствии с внутренним законодательством государств-участников Соглашения в выслугу лет. </w:t>
      </w:r>
      <w:r>
        <w:br/>
      </w:r>
      <w:r>
        <w:rPr>
          <w:rFonts w:ascii="Times New Roman"/>
          <w:b w:val="false"/>
          <w:i w:val="false"/>
          <w:color w:val="000000"/>
          <w:sz w:val="28"/>
        </w:rPr>
        <w:t>
 </w:t>
      </w:r>
    </w:p>
    <w:bookmarkEnd w:id="14"/>
    <w:bookmarkStart w:name="z16" w:id="15"/>
    <w:p>
      <w:pPr>
        <w:spacing w:after="0"/>
        <w:ind w:left="0"/>
        <w:jc w:val="both"/>
      </w:pPr>
      <w:r>
        <w:rPr>
          <w:rFonts w:ascii="Times New Roman"/>
          <w:b w:val="false"/>
          <w:i w:val="false"/>
          <w:color w:val="000000"/>
          <w:sz w:val="28"/>
        </w:rPr>
        <w:t xml:space="preserve">
      Ничто в данной статье не может быть использовано как затрагивающее каким-либо образом вопросы взаимного признания такого стажа в области пенсионного обеспечения прокурорских работников. </w:t>
      </w:r>
      <w:r>
        <w:br/>
      </w:r>
      <w:r>
        <w:rPr>
          <w:rFonts w:ascii="Times New Roman"/>
          <w:b w:val="false"/>
          <w:i w:val="false"/>
          <w:color w:val="000000"/>
          <w:sz w:val="28"/>
        </w:rPr>
        <w:t>
 </w:t>
      </w:r>
    </w:p>
    <w:bookmarkEnd w:id="15"/>
    <w:bookmarkStart w:name="z17" w:id="16"/>
    <w:p>
      <w:pPr>
        <w:spacing w:after="0"/>
        <w:ind w:left="0"/>
        <w:jc w:val="both"/>
      </w:pPr>
      <w:r>
        <w:rPr>
          <w:rFonts w:ascii="Times New Roman"/>
          <w:b w:val="false"/>
          <w:i w:val="false"/>
          <w:color w:val="000000"/>
          <w:sz w:val="28"/>
        </w:rPr>
        <w:t xml:space="preserve">
      По мнению Экономического Суда, важным аргументом в пользу ограничительного толкования статьи 2 служит статья 4 Соглашения от 25 ноября 1998 года. В ней подчеркивается, что настоящее Соглашение стороны рассматривают как первый этап сотрудничества в области социальной защиты трудовой деятельности работников органов и учреждений прокуратуры и что будет рассмотрен вопрос о разработке взаимосогласованного акта о социальном обеспечении указанных работников. </w:t>
      </w:r>
      <w:r>
        <w:br/>
      </w:r>
      <w:r>
        <w:rPr>
          <w:rFonts w:ascii="Times New Roman"/>
          <w:b w:val="false"/>
          <w:i w:val="false"/>
          <w:color w:val="000000"/>
          <w:sz w:val="28"/>
        </w:rPr>
        <w:t>
 </w:t>
      </w:r>
    </w:p>
    <w:bookmarkEnd w:id="16"/>
    <w:bookmarkStart w:name="z18" w:id="17"/>
    <w:p>
      <w:pPr>
        <w:spacing w:after="0"/>
        <w:ind w:left="0"/>
        <w:jc w:val="both"/>
      </w:pPr>
      <w:r>
        <w:rPr>
          <w:rFonts w:ascii="Times New Roman"/>
          <w:b w:val="false"/>
          <w:i w:val="false"/>
          <w:color w:val="000000"/>
          <w:sz w:val="28"/>
        </w:rPr>
        <w:t xml:space="preserve">
      Такое толкование представляет разумную интерпретацию формулировки статьи 2 и соответствует намерениям Сторон Соглашения от 25 ноября 1998 года. </w:t>
      </w:r>
      <w:r>
        <w:br/>
      </w:r>
      <w:r>
        <w:rPr>
          <w:rFonts w:ascii="Times New Roman"/>
          <w:b w:val="false"/>
          <w:i w:val="false"/>
          <w:color w:val="000000"/>
          <w:sz w:val="28"/>
        </w:rPr>
        <w:t>
 </w:t>
      </w:r>
    </w:p>
    <w:bookmarkEnd w:id="17"/>
    <w:bookmarkStart w:name="z19" w:id="18"/>
    <w:p>
      <w:pPr>
        <w:spacing w:after="0"/>
        <w:ind w:left="0"/>
        <w:jc w:val="both"/>
      </w:pPr>
      <w:r>
        <w:rPr>
          <w:rFonts w:ascii="Times New Roman"/>
          <w:b w:val="false"/>
          <w:i w:val="false"/>
          <w:color w:val="000000"/>
          <w:sz w:val="28"/>
        </w:rPr>
        <w:t xml:space="preserve">
      Экономический Суд считает, что ясное смысловое содержание статьи 2 Соглашения от 25 ноября 1998 года не может быть опровергнуто положениями преамбулы, а также ссылкой в вводной части документа на Соглашение о гарантиях прав граждан государств-участников СНГ в области пенсионного обеспечения от 13 марта 1992 года. </w:t>
      </w:r>
      <w:r>
        <w:br/>
      </w:r>
      <w:r>
        <w:rPr>
          <w:rFonts w:ascii="Times New Roman"/>
          <w:b w:val="false"/>
          <w:i w:val="false"/>
          <w:color w:val="000000"/>
          <w:sz w:val="28"/>
        </w:rPr>
        <w:t>
 </w:t>
      </w:r>
    </w:p>
    <w:bookmarkEnd w:id="18"/>
    <w:bookmarkStart w:name="z20" w:id="19"/>
    <w:p>
      <w:pPr>
        <w:spacing w:after="0"/>
        <w:ind w:left="0"/>
        <w:jc w:val="both"/>
      </w:pPr>
      <w:r>
        <w:rPr>
          <w:rFonts w:ascii="Times New Roman"/>
          <w:b w:val="false"/>
          <w:i w:val="false"/>
          <w:color w:val="000000"/>
          <w:sz w:val="28"/>
        </w:rPr>
        <w:t>
      На основании изложенного, руководствуясь  </w:t>
      </w:r>
      <w:r>
        <w:rPr>
          <w:rFonts w:ascii="Times New Roman"/>
          <w:b w:val="false"/>
          <w:i w:val="false"/>
          <w:color w:val="000000"/>
          <w:sz w:val="28"/>
        </w:rPr>
        <w:t xml:space="preserve">пунктами 5 </w:t>
      </w:r>
      <w:r>
        <w:rPr>
          <w:rFonts w:ascii="Times New Roman"/>
          <w:b w:val="false"/>
          <w:i w:val="false"/>
          <w:color w:val="000000"/>
          <w:sz w:val="28"/>
        </w:rPr>
        <w:t>,  </w:t>
      </w:r>
      <w:r>
        <w:rPr>
          <w:rFonts w:ascii="Times New Roman"/>
          <w:b w:val="false"/>
          <w:i w:val="false"/>
          <w:color w:val="000000"/>
          <w:sz w:val="28"/>
        </w:rPr>
        <w:t xml:space="preserve">16  </w:t>
      </w:r>
      <w:r>
        <w:rPr>
          <w:rFonts w:ascii="Times New Roman"/>
          <w:b w:val="false"/>
          <w:i w:val="false"/>
          <w:color w:val="000000"/>
          <w:sz w:val="28"/>
        </w:rPr>
        <w:t xml:space="preserve">Положения об Экономическом Суде Содружества Независимых Государств и пунктами 143, 148 Регламента Экономического Суда СНГ, Экономический Суд </w:t>
      </w:r>
    </w:p>
    <w:bookmarkEnd w:id="19"/>
    <w:bookmarkStart w:name="z21" w:id="20"/>
    <w:p>
      <w:pPr>
        <w:spacing w:after="0"/>
        <w:ind w:left="0"/>
        <w:jc w:val="both"/>
      </w:pPr>
      <w:r>
        <w:rPr>
          <w:rFonts w:ascii="Times New Roman"/>
          <w:b w:val="false"/>
          <w:i w:val="false"/>
          <w:color w:val="000000"/>
          <w:sz w:val="28"/>
        </w:rPr>
        <w:t>
</w:t>
      </w:r>
      <w:r>
        <w:rPr>
          <w:rFonts w:ascii="Times New Roman"/>
          <w:b/>
          <w:i w:val="false"/>
          <w:color w:val="000000"/>
          <w:sz w:val="28"/>
        </w:rPr>
        <w:t xml:space="preserve">       РЕШИЛ </w:t>
      </w:r>
      <w:r>
        <w:rPr>
          <w:rFonts w:ascii="Times New Roman"/>
          <w:b w:val="false"/>
          <w:i w:val="false"/>
          <w:color w:val="000000"/>
          <w:sz w:val="28"/>
        </w:rPr>
        <w:t xml:space="preserve">: </w:t>
      </w:r>
    </w:p>
    <w:bookmarkEnd w:id="20"/>
    <w:p>
      <w:pPr>
        <w:spacing w:after="0"/>
        <w:ind w:left="0"/>
        <w:jc w:val="both"/>
      </w:pPr>
      <w:r>
        <w:rPr>
          <w:rFonts w:ascii="Times New Roman"/>
          <w:b w:val="false"/>
          <w:i w:val="false"/>
          <w:color w:val="000000"/>
          <w:sz w:val="28"/>
        </w:rPr>
        <w:t xml:space="preserve">      На запрос Конституционного Совета Республики Казахстан о применении статьи 2 Соглашения о взаимном зачете в общий трудовой стаж и выслугу лет службы в органах и учреждениях прокуратуры в государствах-участниках Содружества Независимых Государств от 25 ноября 1998 года дать следующее толкование. </w:t>
      </w:r>
      <w:r>
        <w:br/>
      </w:r>
      <w:r>
        <w:rPr>
          <w:rFonts w:ascii="Times New Roman"/>
          <w:b w:val="false"/>
          <w:i w:val="false"/>
          <w:color w:val="000000"/>
          <w:sz w:val="28"/>
        </w:rPr>
        <w:t>
 </w:t>
      </w:r>
    </w:p>
    <w:bookmarkStart w:name="z22" w:id="21"/>
    <w:p>
      <w:pPr>
        <w:spacing w:after="0"/>
        <w:ind w:left="0"/>
        <w:jc w:val="both"/>
      </w:pPr>
      <w:r>
        <w:rPr>
          <w:rFonts w:ascii="Times New Roman"/>
          <w:b w:val="false"/>
          <w:i w:val="false"/>
          <w:color w:val="000000"/>
          <w:sz w:val="28"/>
        </w:rPr>
        <w:t xml:space="preserve">
      1. Соглашение от 25 ноября 1998 года, и в частности статья 2, имеет специальное назначение и предусматривает взаимное признание государствами-участниками Соглашения трудового стажа и выслуги лет, в том числе исчисленных в льготном порядке, исключительно для выплаты надбавок (доплат) в размере, предусмотренном внутренним законодательством за выслугу лет к заработной плате (денежному содержанию) прокуроров и следователей органов прокуратуры, научных и педагогических работников научных и образовательных учреждений прокуратуры. При этом под термином "трудовой стаж" в контексте статьи 2 Соглашения понимается специальный трудовой стаж, засчитываемый в соответствии с внутренним законодательством государств-участников Соглашения в выслугу лет. </w:t>
      </w:r>
      <w:r>
        <w:br/>
      </w:r>
      <w:r>
        <w:rPr>
          <w:rFonts w:ascii="Times New Roman"/>
          <w:b w:val="false"/>
          <w:i w:val="false"/>
          <w:color w:val="000000"/>
          <w:sz w:val="28"/>
        </w:rPr>
        <w:t>
 </w:t>
      </w:r>
    </w:p>
    <w:bookmarkEnd w:id="21"/>
    <w:bookmarkStart w:name="z23" w:id="22"/>
    <w:p>
      <w:pPr>
        <w:spacing w:after="0"/>
        <w:ind w:left="0"/>
        <w:jc w:val="both"/>
      </w:pPr>
      <w:r>
        <w:rPr>
          <w:rFonts w:ascii="Times New Roman"/>
          <w:b w:val="false"/>
          <w:i w:val="false"/>
          <w:color w:val="000000"/>
          <w:sz w:val="28"/>
        </w:rPr>
        <w:t xml:space="preserve">
      2. Копию решения направить Конституционному Совету Республики Казахстан, государствам-участникам Содружества Независимых Государств, Генеральным прокурорам государств-участников Содружества Независимых Государств, министерствам юстиции государств-участников Содружества Независимых Государств, Исполнительному комитету Содружества Независимых Государств, Координационному совету генеральных прокуроров государств-участников Содружества Независимых Государств. </w:t>
      </w:r>
      <w:r>
        <w:br/>
      </w:r>
      <w:r>
        <w:rPr>
          <w:rFonts w:ascii="Times New Roman"/>
          <w:b w:val="false"/>
          <w:i w:val="false"/>
          <w:color w:val="000000"/>
          <w:sz w:val="28"/>
        </w:rPr>
        <w:t>
 </w:t>
      </w:r>
    </w:p>
    <w:bookmarkEnd w:id="22"/>
    <w:bookmarkStart w:name="z24" w:id="23"/>
    <w:p>
      <w:pPr>
        <w:spacing w:after="0"/>
        <w:ind w:left="0"/>
        <w:jc w:val="both"/>
      </w:pPr>
      <w:r>
        <w:rPr>
          <w:rFonts w:ascii="Times New Roman"/>
          <w:b w:val="false"/>
          <w:i w:val="false"/>
          <w:color w:val="000000"/>
          <w:sz w:val="28"/>
        </w:rPr>
        <w:t>
      3. Решение подлежит опубликованию в изданиях Содружества и средствах массовой информации государств-участников  </w:t>
      </w:r>
      <w:r>
        <w:rPr>
          <w:rFonts w:ascii="Times New Roman"/>
          <w:b w:val="false"/>
          <w:i w:val="false"/>
          <w:color w:val="000000"/>
          <w:sz w:val="28"/>
        </w:rPr>
        <w:t xml:space="preserve">Соглашения </w:t>
      </w:r>
      <w:r>
        <w:rPr>
          <w:rFonts w:ascii="Times New Roman"/>
          <w:b w:val="false"/>
          <w:i w:val="false"/>
          <w:color w:val="000000"/>
          <w:sz w:val="28"/>
        </w:rPr>
        <w:t xml:space="preserve">о статусе Экономического Суда Содружества Независимых Государств от 6 июля 1992 года. </w:t>
      </w:r>
      <w:r>
        <w:br/>
      </w:r>
      <w:r>
        <w:rPr>
          <w:rFonts w:ascii="Times New Roman"/>
          <w:b w:val="false"/>
          <w:i w:val="false"/>
          <w:color w:val="000000"/>
          <w:sz w:val="28"/>
        </w:rPr>
        <w:t>
 </w:t>
      </w:r>
    </w:p>
    <w:bookmarkEnd w:id="23"/>
    <w:bookmarkStart w:name="z25" w:id="24"/>
    <w:p>
      <w:pPr>
        <w:spacing w:after="0"/>
        <w:ind w:left="0"/>
        <w:jc w:val="both"/>
      </w:pPr>
      <w:r>
        <w:rPr>
          <w:rFonts w:ascii="Times New Roman"/>
          <w:b w:val="false"/>
          <w:i w:val="false"/>
          <w:color w:val="000000"/>
          <w:sz w:val="28"/>
        </w:rPr>
        <w:t xml:space="preserve">
      4. Настоящее решение является окончательным и обжалованию не подлежит. </w:t>
      </w:r>
    </w:p>
    <w:bookmarkEnd w:id="24"/>
    <w:p>
      <w:pPr>
        <w:spacing w:after="0"/>
        <w:ind w:left="0"/>
        <w:jc w:val="both"/>
      </w:pPr>
      <w:r>
        <w:rPr>
          <w:rFonts w:ascii="Times New Roman"/>
          <w:b w:val="false"/>
          <w:i/>
          <w:color w:val="000000"/>
          <w:sz w:val="28"/>
        </w:rPr>
        <w:t xml:space="preserve">       Председатель </w:t>
      </w:r>
      <w:r>
        <w:rPr>
          <w:rFonts w:ascii="Times New Roman"/>
          <w:b w:val="false"/>
          <w:i/>
          <w:color w:val="000000"/>
          <w:sz w:val="28"/>
        </w:rPr>
        <w:t xml:space="preserve">                                А.Б. Каженов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