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2d60" w14:textId="b152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применения статьи 7 Соглашения о гарантиях прав граждан государств-участников Содружества Независимых Государств в области пенсионного обеспечения от 13 марта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26 марта 2008 года N 01-1/2-07</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Содружества Независимых Государств в составе: 
</w:t>
      </w:r>
      <w:r>
        <w:br/>
      </w:r>
      <w:r>
        <w:rPr>
          <w:rFonts w:ascii="Times New Roman"/>
          <w:b w:val="false"/>
          <w:i w:val="false"/>
          <w:color w:val="000000"/>
          <w:sz w:val="28"/>
        </w:rPr>
        <w:t>
      председательствующего - Председателя Экономического Суда СНГ Керимбаевой А.Ш., 
</w:t>
      </w:r>
      <w:r>
        <w:br/>
      </w:r>
      <w:r>
        <w:rPr>
          <w:rFonts w:ascii="Times New Roman"/>
          <w:b w:val="false"/>
          <w:i w:val="false"/>
          <w:color w:val="000000"/>
          <w:sz w:val="28"/>
        </w:rPr>
        <w:t>
      судей Экономического Суда СНГ: Абдуллоева Ф., Жолдыбаева С.Ж., Мирошник В.И., Молчановой Т.Н., 
</w:t>
      </w:r>
      <w:r>
        <w:br/>
      </w:r>
      <w:r>
        <w:rPr>
          <w:rFonts w:ascii="Times New Roman"/>
          <w:b w:val="false"/>
          <w:i w:val="false"/>
          <w:color w:val="000000"/>
          <w:sz w:val="28"/>
        </w:rPr>
        <w:t>
      при секретаре судебного заседания Медведевой Т.Е., 
</w:t>
      </w:r>
      <w:r>
        <w:br/>
      </w:r>
      <w:r>
        <w:rPr>
          <w:rFonts w:ascii="Times New Roman"/>
          <w:b w:val="false"/>
          <w:i w:val="false"/>
          <w:color w:val="000000"/>
          <w:sz w:val="28"/>
        </w:rPr>
        <w:t>
      с участием Генерального советника Экономического Суда СНГ Жишкевича В.И., 
</w:t>
      </w:r>
      <w:r>
        <w:br/>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с запросом о толковании применения 
</w:t>
      </w:r>
      <w:r>
        <w:rPr>
          <w:rFonts w:ascii="Times New Roman"/>
          <w:b w:val="false"/>
          <w:i w:val="false"/>
          <w:color w:val="000000"/>
          <w:sz w:val="28"/>
        </w:rPr>
        <w:t xml:space="preserve"> статьи </w:t>
      </w:r>
      <w:r>
        <w:rPr>
          <w:rFonts w:ascii="Times New Roman"/>
          <w:b w:val="false"/>
          <w:i w:val="false"/>
          <w:color w:val="000000"/>
          <w:sz w:val="28"/>
        </w:rPr>
        <w:t>
 7 Соглашения о гарантиях прав граждан государств-участников Содружества Независимых Государств в области пенсионного обеспечения от 13 марта 1992 года (далее - Соглашение от 13 марта 1992 года) по вопросу о том, подлежат ли изменению периоды работы, установленные для исчисления среднемесячной заработной платы при первичном назначении пенсии, в связи с переездом пенсионера на новое место жительства в другое государство-участник Соглашения и пересмотром размера пенсии в соответствии с частью второй 
</w:t>
      </w:r>
      <w:r>
        <w:rPr>
          <w:rFonts w:ascii="Times New Roman"/>
          <w:b w:val="false"/>
          <w:i w:val="false"/>
          <w:color w:val="000000"/>
          <w:sz w:val="28"/>
        </w:rPr>
        <w:t xml:space="preserve"> статьи </w:t>
      </w:r>
      <w:r>
        <w:rPr>
          <w:rFonts w:ascii="Times New Roman"/>
          <w:b w:val="false"/>
          <w:i w:val="false"/>
          <w:color w:val="000000"/>
          <w:sz w:val="28"/>
        </w:rPr>
        <w:t>
 7 Соглашения от 13 марта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Основанием для запроса послужило письмо гражданки Якуповой Г.Х., сообщившей, что в 1978 году в Таджикской ССР ей была назначена пенсия по старости. Среднемесячный заработок для назначения пенсии определен из расчета ее среднего заработка за последние двенадцать месяцев работы перед обращением за пенсией на основании статьи 53 Закона СССР "О государственных пенсиях" от 14 июля 1956 года. После переезда в 1996 году на постоянное место жительства в Российскую Федерацию размер пенсии пересчитан в соответствии с действовавшим законодательством Российской Федерации на основании документов, находящихся в пенсионном деле. В последующем гражданка Якупова Г.Х. переехала в другой регион Российской Федерации, где пенсионным органом ей было предложено представить данные о среднемесячном заработке за последние двадцать четыре месяца работы. В связи с тем, что она такие сведения не представила, размер ее пенсии был снижен. 
</w:t>
      </w:r>
    </w:p>
    <w:p>
      <w:pPr>
        <w:spacing w:after="0"/>
        <w:ind w:left="0"/>
        <w:jc w:val="both"/>
      </w:pPr>
      <w:r>
        <w:rPr>
          <w:rFonts w:ascii="Times New Roman"/>
          <w:b w:val="false"/>
          <w:i w:val="false"/>
          <w:color w:val="000000"/>
          <w:sz w:val="28"/>
        </w:rPr>
        <w:t>
</w:t>
      </w:r>
      <w:r>
        <w:rPr>
          <w:rFonts w:ascii="Times New Roman"/>
          <w:b w:val="false"/>
          <w:i w:val="false"/>
          <w:color w:val="000000"/>
          <w:sz w:val="28"/>
        </w:rPr>
        <w:t>
      Заслушав судью-докладчика Мирошник В.И., проанализировав заключения Генерального советника Экономического Суда СНГ Жишкевича В.И., специалиста Лушникова A.M., исследовав имеющиеся в деле материалы, Экономический Суд СНГ установил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Государствами-участниками 
</w:t>
      </w:r>
      <w:r>
        <w:rPr>
          <w:rFonts w:ascii="Times New Roman"/>
          <w:b w:val="false"/>
          <w:i w:val="false"/>
          <w:color w:val="000000"/>
          <w:sz w:val="28"/>
        </w:rPr>
        <w:t xml:space="preserve"> Соглашения </w:t>
      </w:r>
      <w:r>
        <w:rPr>
          <w:rFonts w:ascii="Times New Roman"/>
          <w:b w:val="false"/>
          <w:i w:val="false"/>
          <w:color w:val="000000"/>
          <w:sz w:val="28"/>
        </w:rPr>
        <w:t>
 от 13 марта 1992 года являются Республика Армения, Республика Беларусь, Республика Казахстан, Кыргызская Республика, Российская Федерация, Республика Таджикистан, Туркменистан, Республика Узбекистан, Украина. Соглашение вступило в силу с момента подписания. Республика Молдова при подписании Соглашения указала, что "эти вопросы регулируются двусторонними соглашениями".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Толкование 
</w:t>
      </w:r>
      <w:r>
        <w:rPr>
          <w:rFonts w:ascii="Times New Roman"/>
          <w:b w:val="false"/>
          <w:i w:val="false"/>
          <w:color w:val="000000"/>
          <w:sz w:val="28"/>
        </w:rPr>
        <w:t xml:space="preserve"> статьи </w:t>
      </w:r>
      <w:r>
        <w:rPr>
          <w:rFonts w:ascii="Times New Roman"/>
          <w:b w:val="false"/>
          <w:i w:val="false"/>
          <w:color w:val="000000"/>
          <w:sz w:val="28"/>
        </w:rPr>
        <w:t>
 7 Соглашения от 13 марта 1992 года осуществляется Экономическим Судом СНГ в соответствии с пунктом 1 
</w:t>
      </w:r>
      <w:r>
        <w:rPr>
          <w:rFonts w:ascii="Times New Roman"/>
          <w:b w:val="false"/>
          <w:i w:val="false"/>
          <w:color w:val="000000"/>
          <w:sz w:val="28"/>
        </w:rPr>
        <w:t xml:space="preserve"> статьи </w:t>
      </w:r>
      <w:r>
        <w:rPr>
          <w:rFonts w:ascii="Times New Roman"/>
          <w:b w:val="false"/>
          <w:i w:val="false"/>
          <w:color w:val="000000"/>
          <w:sz w:val="28"/>
        </w:rPr>
        <w:t>
 31 Венской конвенции о праве международных договоров от 23 мая 1969 года. Указанная норма предусматривает, что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его объекта и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Как следует из преамбулы, целью 
</w:t>
      </w:r>
      <w:r>
        <w:rPr>
          <w:rFonts w:ascii="Times New Roman"/>
          <w:b w:val="false"/>
          <w:i w:val="false"/>
          <w:color w:val="000000"/>
          <w:sz w:val="28"/>
        </w:rPr>
        <w:t xml:space="preserve"> Соглашения </w:t>
      </w:r>
      <w:r>
        <w:rPr>
          <w:rFonts w:ascii="Times New Roman"/>
          <w:b w:val="false"/>
          <w:i w:val="false"/>
          <w:color w:val="000000"/>
          <w:sz w:val="28"/>
        </w:rPr>
        <w:t>
 от 13 марта 1992 года является взаимное признание и выполнение государствами-участниками обязательств "в отношении нетрудоспособных лиц,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государств-участников Соглашения". Государства-участники данного Соглашения, признав ответственность за пенсионное обеспечение своих граждан, взяли на себя обязательства по защите их пенсионных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1 Соглашения от 13 марта 1992 года закрепляет принцип территориальности, согласно которому пенсионное обеспечение граждан государств-участников осуществляется по законодательству государства, на территории которого они проживают.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осуществлении толкования 
</w:t>
      </w:r>
      <w:r>
        <w:rPr>
          <w:rFonts w:ascii="Times New Roman"/>
          <w:b w:val="false"/>
          <w:i w:val="false"/>
          <w:color w:val="000000"/>
          <w:sz w:val="28"/>
        </w:rPr>
        <w:t xml:space="preserve"> статьи </w:t>
      </w:r>
      <w:r>
        <w:rPr>
          <w:rFonts w:ascii="Times New Roman"/>
          <w:b w:val="false"/>
          <w:i w:val="false"/>
          <w:color w:val="000000"/>
          <w:sz w:val="28"/>
        </w:rPr>
        <w:t>
 7 Соглашения от 13 марта 1992 года Экономический Суд СНГ полагает необходимым определить действие его во времени и по кругу лиц. Анализ 
</w:t>
      </w:r>
      <w:r>
        <w:rPr>
          <w:rFonts w:ascii="Times New Roman"/>
          <w:b w:val="false"/>
          <w:i w:val="false"/>
          <w:color w:val="000000"/>
          <w:sz w:val="28"/>
        </w:rPr>
        <w:t xml:space="preserve"> Соглашения </w:t>
      </w:r>
      <w:r>
        <w:rPr>
          <w:rFonts w:ascii="Times New Roman"/>
          <w:b w:val="false"/>
          <w:i w:val="false"/>
          <w:color w:val="000000"/>
          <w:sz w:val="28"/>
        </w:rPr>
        <w:t>
 от 13 марта 1992 года показывает, что государства-участники намеревались распространить его на все виды пенсионного обеспечения граждан, установленные национальным законодательством (
</w:t>
      </w:r>
      <w:r>
        <w:rPr>
          <w:rFonts w:ascii="Times New Roman"/>
          <w:b w:val="false"/>
          <w:i w:val="false"/>
          <w:color w:val="000000"/>
          <w:sz w:val="28"/>
        </w:rPr>
        <w:t xml:space="preserve"> статья </w:t>
      </w:r>
      <w:r>
        <w:rPr>
          <w:rFonts w:ascii="Times New Roman"/>
          <w:b w:val="false"/>
          <w:i w:val="false"/>
          <w:color w:val="000000"/>
          <w:sz w:val="28"/>
        </w:rPr>
        <w:t>
 5) как до, так и после вступления в силу данного Соглашения (статьи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 По кругу лиц нормы Соглашения от 13 марта 1992 года распространяются на следующие категории граждан государств-участников: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граждан, которые приобрели право на пенсию в соответствии с законодательством Союза ССР и реализовали его по месту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граждан, у которых право на первичное назначение пенсии возникло после вступления указанного Соглашения в силу. При этом в соответствии со 
</w:t>
      </w:r>
      <w:r>
        <w:rPr>
          <w:rFonts w:ascii="Times New Roman"/>
          <w:b w:val="false"/>
          <w:i w:val="false"/>
          <w:color w:val="000000"/>
          <w:sz w:val="28"/>
        </w:rPr>
        <w:t xml:space="preserve"> статьей </w:t>
      </w:r>
      <w:r>
        <w:rPr>
          <w:rFonts w:ascii="Times New Roman"/>
          <w:b w:val="false"/>
          <w:i w:val="false"/>
          <w:color w:val="000000"/>
          <w:sz w:val="28"/>
        </w:rPr>
        <w:t>
 6 Соглашения назначение пенсии осуществляется по месту постоянного жительства с учетом трудового стажа, приобретенного на территории любого из государств-участников Соглашения от 13 марта 1992 года, а также на территории бывшего СССР за время до вступления в силу Соглашения, исчисление размера пенсии производится исходя из заработка (дохода) за периоды работы, засчитываемые в трудовой стаж, с учетом его адаптации к национальной валюте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В качестве гарантии прав граждан на пенсионное обеспечение в 
</w:t>
      </w:r>
      <w:r>
        <w:rPr>
          <w:rFonts w:ascii="Times New Roman"/>
          <w:b w:val="false"/>
          <w:i w:val="false"/>
          <w:color w:val="000000"/>
          <w:sz w:val="28"/>
        </w:rPr>
        <w:t xml:space="preserve"> статье </w:t>
      </w:r>
      <w:r>
        <w:rPr>
          <w:rFonts w:ascii="Times New Roman"/>
          <w:b w:val="false"/>
          <w:i w:val="false"/>
          <w:color w:val="000000"/>
          <w:sz w:val="28"/>
        </w:rPr>
        <w:t>
 7 Соглашения от 13 марта 1992 года закреплены нормы, обеспечивающие сохранение выплаты ранее назначенной пенсии при переезде пенсионера на постоянное место жительства в другое государство-участник Соглашения. Часть первая 
</w:t>
      </w:r>
      <w:r>
        <w:rPr>
          <w:rFonts w:ascii="Times New Roman"/>
          <w:b w:val="false"/>
          <w:i w:val="false"/>
          <w:color w:val="000000"/>
          <w:sz w:val="28"/>
        </w:rPr>
        <w:t xml:space="preserve"> статьи </w:t>
      </w:r>
      <w:r>
        <w:rPr>
          <w:rFonts w:ascii="Times New Roman"/>
          <w:b w:val="false"/>
          <w:i w:val="false"/>
          <w:color w:val="000000"/>
          <w:sz w:val="28"/>
        </w:rPr>
        <w:t>
 7 Соглашения от 13 марта 1992 года устанавливает, что "при переселении пенсионера в пределах государств-участников Соглашения выплата пенсии по прежнему месту жительства прекращается, если пенсия того же вида предусмотрена законодательством государства по новому месту жительства пенсионера".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СНГ отмечает, что в этом случае пенсионное правоотношение сохраняется, прекращается только выплата пенсии по прежнему месту жительства гражданина. При переезде пенсионера в пределах государств-участников Соглашения от 13 марта 1992 года имеет место правопреемство на основании международного договора, то есть смена субъекта пенсионного правоотношения - одного государства-участника Соглашения другим. Вместе с тем первичные основания назначения пенсии, такие, как возраст, трудовой стаж, в государстве нового места жительства пенсионера не изменяются. Анализ содержания части первой 
</w:t>
      </w:r>
      <w:r>
        <w:rPr>
          <w:rFonts w:ascii="Times New Roman"/>
          <w:b w:val="false"/>
          <w:i w:val="false"/>
          <w:color w:val="000000"/>
          <w:sz w:val="28"/>
        </w:rPr>
        <w:t xml:space="preserve"> статьи </w:t>
      </w:r>
      <w:r>
        <w:rPr>
          <w:rFonts w:ascii="Times New Roman"/>
          <w:b w:val="false"/>
          <w:i w:val="false"/>
          <w:color w:val="000000"/>
          <w:sz w:val="28"/>
        </w:rPr>
        <w:t>
 7 Соглашения от 13 марта 1992 года позволяет Экономическому Суду СНГ сделать вывод о том, что: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статус пенсионера при его переезде на постоянное место жительства из одного государства в другое не изменяется;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гражданин сохраняет право на пенсию того же вида, предусмотренную законодательством по новому месту жительства (например, пенсия по возрасту, инвалидности, за выслугу лет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условия назначения пенсии не пересматриваются;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выплата пенсии продолжается государством, откуда выехал пенсионер, если пенсия того же вида не предусмотрена законодательством государства нового места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части второй 
</w:t>
      </w:r>
      <w:r>
        <w:rPr>
          <w:rFonts w:ascii="Times New Roman"/>
          <w:b w:val="false"/>
          <w:i w:val="false"/>
          <w:color w:val="000000"/>
          <w:sz w:val="28"/>
        </w:rPr>
        <w:t xml:space="preserve"> статьи </w:t>
      </w:r>
      <w:r>
        <w:rPr>
          <w:rFonts w:ascii="Times New Roman"/>
          <w:b w:val="false"/>
          <w:i w:val="false"/>
          <w:color w:val="000000"/>
          <w:sz w:val="28"/>
        </w:rPr>
        <w:t>
 7 Соглашения от 13 марта 1992 года "размер пенсии пересматривается в соответствии с законодательством государства-участника Соглашения по новому месту жительства пенсионера с соблюдением условий, предусмотренных пунктом 3 
</w:t>
      </w:r>
      <w:r>
        <w:rPr>
          <w:rFonts w:ascii="Times New Roman"/>
          <w:b w:val="false"/>
          <w:i w:val="false"/>
          <w:color w:val="000000"/>
          <w:sz w:val="28"/>
        </w:rPr>
        <w:t xml:space="preserve"> статьи </w:t>
      </w:r>
      <w:r>
        <w:rPr>
          <w:rFonts w:ascii="Times New Roman"/>
          <w:b w:val="false"/>
          <w:i w:val="false"/>
          <w:color w:val="000000"/>
          <w:sz w:val="28"/>
        </w:rPr>
        <w:t>
 6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целей толкования части второй 
</w:t>
      </w:r>
      <w:r>
        <w:rPr>
          <w:rFonts w:ascii="Times New Roman"/>
          <w:b w:val="false"/>
          <w:i w:val="false"/>
          <w:color w:val="000000"/>
          <w:sz w:val="28"/>
        </w:rPr>
        <w:t xml:space="preserve"> статьи </w:t>
      </w:r>
      <w:r>
        <w:rPr>
          <w:rFonts w:ascii="Times New Roman"/>
          <w:b w:val="false"/>
          <w:i w:val="false"/>
          <w:color w:val="000000"/>
          <w:sz w:val="28"/>
        </w:rPr>
        <w:t>
 7 Соглашения от 13 марта 1992 года, касающейся пересмотра размера пенсии, Экономический Суд СНГ руководствовался принципами, закрепленными в 
</w:t>
      </w:r>
      <w:r>
        <w:rPr>
          <w:rFonts w:ascii="Times New Roman"/>
          <w:b w:val="false"/>
          <w:i w:val="false"/>
          <w:color w:val="000000"/>
          <w:sz w:val="28"/>
        </w:rPr>
        <w:t xml:space="preserve"> статье </w:t>
      </w:r>
      <w:r>
        <w:rPr>
          <w:rFonts w:ascii="Times New Roman"/>
          <w:b w:val="false"/>
          <w:i w:val="false"/>
          <w:color w:val="000000"/>
          <w:sz w:val="28"/>
        </w:rPr>
        <w:t>
 40 Хартии социальных прав и гарантий граждан Независимых Государств от 29 октября 1994 года, 
</w:t>
      </w:r>
      <w:r>
        <w:rPr>
          <w:rFonts w:ascii="Times New Roman"/>
          <w:b w:val="false"/>
          <w:i w:val="false"/>
          <w:color w:val="000000"/>
          <w:sz w:val="28"/>
        </w:rPr>
        <w:t xml:space="preserve"> статье </w:t>
      </w:r>
      <w:r>
        <w:rPr>
          <w:rFonts w:ascii="Times New Roman"/>
          <w:b w:val="false"/>
          <w:i w:val="false"/>
          <w:color w:val="000000"/>
          <w:sz w:val="28"/>
        </w:rPr>
        <w:t>
 1 Конвенций о правовой помощи и правовых отношениях по гражданским, семейным и уголовным делам от 22 января 1993 года и от 
</w:t>
      </w:r>
      <w:r>
        <w:rPr>
          <w:rFonts w:ascii="Times New Roman"/>
          <w:b w:val="false"/>
          <w:i w:val="false"/>
          <w:color w:val="000000"/>
          <w:sz w:val="28"/>
        </w:rPr>
        <w:t xml:space="preserve"> 7 октября 2002 года </w:t>
      </w:r>
      <w:r>
        <w:rPr>
          <w:rFonts w:ascii="Times New Roman"/>
          <w:b w:val="false"/>
          <w:i w:val="false"/>
          <w:color w:val="000000"/>
          <w:sz w:val="28"/>
        </w:rPr>
        <w:t>
, 
</w:t>
      </w:r>
      <w:r>
        <w:rPr>
          <w:rFonts w:ascii="Times New Roman"/>
          <w:b w:val="false"/>
          <w:i w:val="false"/>
          <w:color w:val="000000"/>
          <w:sz w:val="28"/>
        </w:rPr>
        <w:t xml:space="preserve"> статье </w:t>
      </w:r>
      <w:r>
        <w:rPr>
          <w:rFonts w:ascii="Times New Roman"/>
          <w:b w:val="false"/>
          <w:i w:val="false"/>
          <w:color w:val="000000"/>
          <w:sz w:val="28"/>
        </w:rPr>
        <w:t>
 11 Соглашения от 13 марта 1992 года, а именно: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равенства граждан перед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определенности содержания пенсионных прав на основании документов, принятых при назначении пенсии; 
</w:t>
      </w:r>
    </w:p>
    <w:p>
      <w:pPr>
        <w:spacing w:after="0"/>
        <w:ind w:left="0"/>
        <w:jc w:val="both"/>
      </w:pPr>
      <w:r>
        <w:rPr>
          <w:rFonts w:ascii="Times New Roman"/>
          <w:b w:val="false"/>
          <w:i w:val="false"/>
          <w:color w:val="000000"/>
          <w:sz w:val="28"/>
        </w:rPr>
        <w:t>
</w:t>
      </w:r>
      <w:r>
        <w:rPr>
          <w:rFonts w:ascii="Times New Roman"/>
          <w:b w:val="false"/>
          <w:i w:val="false"/>
          <w:color w:val="000000"/>
          <w:sz w:val="28"/>
        </w:rPr>
        <w:t>
      сохранения ранее приобретенных пенсионных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 пункта 3 
</w:t>
      </w:r>
      <w:r>
        <w:rPr>
          <w:rFonts w:ascii="Times New Roman"/>
          <w:b w:val="false"/>
          <w:i w:val="false"/>
          <w:color w:val="000000"/>
          <w:sz w:val="28"/>
        </w:rPr>
        <w:t xml:space="preserve"> статьи </w:t>
      </w:r>
      <w:r>
        <w:rPr>
          <w:rFonts w:ascii="Times New Roman"/>
          <w:b w:val="false"/>
          <w:i w:val="false"/>
          <w:color w:val="000000"/>
          <w:sz w:val="28"/>
        </w:rPr>
        <w:t>
 6 Соглашения от 13 марта 1992 года устанавливает правило, согласно которому размер пенсии определяется из заработка (дохода) за периоды работы, засчитываемые в трудовой стаж, и применяется при первичном назначении пенсии в государствах-участниках Соглашения от 13 марта 1992 года. Конкретные периоды работы для определения среднего заработка (дохода) при назначении пенсии предусматриваются пенсионным законодательством каждого государства-участника данного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Имея в виду, что часть вторая 
</w:t>
      </w:r>
      <w:r>
        <w:rPr>
          <w:rFonts w:ascii="Times New Roman"/>
          <w:b w:val="false"/>
          <w:i w:val="false"/>
          <w:color w:val="000000"/>
          <w:sz w:val="28"/>
        </w:rPr>
        <w:t xml:space="preserve"> статьи </w:t>
      </w:r>
      <w:r>
        <w:rPr>
          <w:rFonts w:ascii="Times New Roman"/>
          <w:b w:val="false"/>
          <w:i w:val="false"/>
          <w:color w:val="000000"/>
          <w:sz w:val="28"/>
        </w:rPr>
        <w:t>
 7 Соглашения от 13 марта 1992 года содержит ссылку на пункт 3 
</w:t>
      </w:r>
      <w:r>
        <w:rPr>
          <w:rFonts w:ascii="Times New Roman"/>
          <w:b w:val="false"/>
          <w:i w:val="false"/>
          <w:color w:val="000000"/>
          <w:sz w:val="28"/>
        </w:rPr>
        <w:t xml:space="preserve"> статьи </w:t>
      </w:r>
      <w:r>
        <w:rPr>
          <w:rFonts w:ascii="Times New Roman"/>
          <w:b w:val="false"/>
          <w:i w:val="false"/>
          <w:color w:val="000000"/>
          <w:sz w:val="28"/>
        </w:rPr>
        <w:t>
 6, эту норму следует рассматривать также и применительно к ситуации продолжения выплаты ранее назначенной пенсии исходя из заработка (дохода), указанного в решении о назначении пенсии.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пересмотре размера пенсии в связи с переездом пенсионера на постоянное место жительства в другое государство-участник Соглашения от 13 марта 1992 года необходимо исходить из того, что заработок (доход) за периоды работы, которые засчитываются в трудовой стаж, уже был определен при первичном назначении пенсии и, соответственно, в пенсионных делах переехавших пенсионеров имеются данные о среднем заработке (доходе). 
</w:t>
      </w:r>
    </w:p>
    <w:p>
      <w:pPr>
        <w:spacing w:after="0"/>
        <w:ind w:left="0"/>
        <w:jc w:val="both"/>
      </w:pPr>
      <w:r>
        <w:rPr>
          <w:rFonts w:ascii="Times New Roman"/>
          <w:b w:val="false"/>
          <w:i w:val="false"/>
          <w:color w:val="000000"/>
          <w:sz w:val="28"/>
        </w:rPr>
        <w:t>
</w:t>
      </w:r>
      <w:r>
        <w:rPr>
          <w:rFonts w:ascii="Times New Roman"/>
          <w:b w:val="false"/>
          <w:i w:val="false"/>
          <w:color w:val="000000"/>
          <w:sz w:val="28"/>
        </w:rPr>
        <w:t>
      С учетом изложенного Экономический Суд СНГ считает, что заработок (доход), исчисленный при первичном назначении пенсии, не может исключаться из расчета при пересмотре размера пенсии.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Пересмотр размера пенсии, предусмотренный частью второй 
</w:t>
      </w:r>
      <w:r>
        <w:rPr>
          <w:rFonts w:ascii="Times New Roman"/>
          <w:b w:val="false"/>
          <w:i w:val="false"/>
          <w:color w:val="000000"/>
          <w:sz w:val="28"/>
        </w:rPr>
        <w:t xml:space="preserve"> статьи </w:t>
      </w:r>
      <w:r>
        <w:rPr>
          <w:rFonts w:ascii="Times New Roman"/>
          <w:b w:val="false"/>
          <w:i w:val="false"/>
          <w:color w:val="000000"/>
          <w:sz w:val="28"/>
        </w:rPr>
        <w:t>
 7 Соглашения от 13 марта 1992 года, не исключает право переехавшего пенсионера на увеличение размера ранее назначенной пенсии при условии предоставления им документов о размере среднего заработка (дохода) за периоды работы, определяемые по законодательству государства нового места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Изучение пенсионного законодательства государств-участников Соглашения от 13 марта 1992 года, информации, поступившей из государств, показало, что с момента подписания Соглашения система пенсионного обеспечения в государствах существенно изменилась - в ряде государств введена система индивидуального накопления для выплаты пенсии, изменен механизм учета трудового стажа и пенсионных выплат. В то же время национальное законодательство не предусматривает норм, регулирующих пересмотр размера пенсии гражданам, переселившимся из одного государства в другое. Данное обстоятельство, по мнению Экономического Суда СНГ, вызывает затруднения в применении 
</w:t>
      </w:r>
      <w:r>
        <w:rPr>
          <w:rFonts w:ascii="Times New Roman"/>
          <w:b w:val="false"/>
          <w:i w:val="false"/>
          <w:color w:val="000000"/>
          <w:sz w:val="28"/>
        </w:rPr>
        <w:t xml:space="preserve"> Соглашения </w:t>
      </w:r>
      <w:r>
        <w:rPr>
          <w:rFonts w:ascii="Times New Roman"/>
          <w:b w:val="false"/>
          <w:i w:val="false"/>
          <w:color w:val="000000"/>
          <w:sz w:val="28"/>
        </w:rPr>
        <w:t>
 от 13 марта 1992 года, направленного на реализацию гарантий пенсионных прав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что государства-участники 
</w:t>
      </w:r>
      <w:r>
        <w:rPr>
          <w:rFonts w:ascii="Times New Roman"/>
          <w:b w:val="false"/>
          <w:i w:val="false"/>
          <w:color w:val="000000"/>
          <w:sz w:val="28"/>
        </w:rPr>
        <w:t xml:space="preserve"> Соглашения </w:t>
      </w:r>
      <w:r>
        <w:rPr>
          <w:rFonts w:ascii="Times New Roman"/>
          <w:b w:val="false"/>
          <w:i w:val="false"/>
          <w:color w:val="000000"/>
          <w:sz w:val="28"/>
        </w:rPr>
        <w:t>
 от 13 марта 1992 года приняли обязательство проводить политику гармонизации законодательства о пенсионном обеспечении (
</w:t>
      </w:r>
      <w:r>
        <w:rPr>
          <w:rFonts w:ascii="Times New Roman"/>
          <w:b w:val="false"/>
          <w:i w:val="false"/>
          <w:color w:val="000000"/>
          <w:sz w:val="28"/>
        </w:rPr>
        <w:t xml:space="preserve"> статья </w:t>
      </w:r>
      <w:r>
        <w:rPr>
          <w:rFonts w:ascii="Times New Roman"/>
          <w:b w:val="false"/>
          <w:i w:val="false"/>
          <w:color w:val="000000"/>
          <w:sz w:val="28"/>
        </w:rPr>
        <w:t>
 4), Экономический Суд СНГ обращает внимание государств на необходимость выработки единых международных стандартов в области пенсионного обеспечения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вышеизложенного и руководствуясь пунктами 
</w:t>
      </w:r>
      <w:r>
        <w:rPr>
          <w:rFonts w:ascii="Times New Roman"/>
          <w:b w:val="false"/>
          <w:i w:val="false"/>
          <w:color w:val="000000"/>
          <w:sz w:val="28"/>
        </w:rPr>
        <w:t xml:space="preserve"> 5   </w:t>
      </w:r>
      <w:r>
        <w:rPr>
          <w:rFonts w:ascii="Times New Roman"/>
          <w:b w:val="false"/>
          <w:i w:val="false"/>
          <w:color w:val="000000"/>
          <w:sz w:val="28"/>
        </w:rPr>
        <w:t>
, 
</w:t>
      </w:r>
      <w:r>
        <w:rPr>
          <w:rFonts w:ascii="Times New Roman"/>
          <w:b w:val="false"/>
          <w:i w:val="false"/>
          <w:color w:val="000000"/>
          <w:sz w:val="28"/>
        </w:rPr>
        <w:t xml:space="preserve"> 16  </w:t>
      </w:r>
      <w:r>
        <w:rPr>
          <w:rFonts w:ascii="Times New Roman"/>
          <w:b w:val="false"/>
          <w:i w:val="false"/>
          <w:color w:val="000000"/>
          <w:sz w:val="28"/>
        </w:rPr>
        <w:t>
 Положения об Экономическом Суде СНГ, пунктами 143 и 148 Регламента Экономического Суда СНГ, Экономический Суд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Дать по запросу Исполнительного комитета Содружества Независимых Государств следующее толкование применения 
</w:t>
      </w:r>
      <w:r>
        <w:rPr>
          <w:rFonts w:ascii="Times New Roman"/>
          <w:b w:val="false"/>
          <w:i w:val="false"/>
          <w:color w:val="000000"/>
          <w:sz w:val="28"/>
        </w:rPr>
        <w:t xml:space="preserve"> статьи </w:t>
      </w:r>
      <w:r>
        <w:rPr>
          <w:rFonts w:ascii="Times New Roman"/>
          <w:b w:val="false"/>
          <w:i w:val="false"/>
          <w:color w:val="000000"/>
          <w:sz w:val="28"/>
        </w:rPr>
        <w:t>
 7 Соглашения о гарантиях прав граждан государств-участников Содружества Независимых Государств в области пенсионного обеспечения от 13 марта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переселении пенсионера в пределах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от 13 марта 1992 года выплата пенсии осуществляется в государстве нового места жительства, если пенсия того же вида предусмотрена законодательством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Выплата пенсии продолжается государством прежнего места жительства пенсионера, если законодательством государства нового места жительства пенсия того же вида не установлена.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Периоды работы для исчисления среднемесячной заработной платы при первичном назначении пенсии, установленные законодательством государства прежнего места жительства, при пересмотре размера пенсии в государстве нового места жительства изменению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Рекомендовать государствам-участникам 
</w:t>
      </w:r>
      <w:r>
        <w:rPr>
          <w:rFonts w:ascii="Times New Roman"/>
          <w:b w:val="false"/>
          <w:i w:val="false"/>
          <w:color w:val="000000"/>
          <w:sz w:val="28"/>
        </w:rPr>
        <w:t xml:space="preserve"> Соглашения </w:t>
      </w:r>
      <w:r>
        <w:rPr>
          <w:rFonts w:ascii="Times New Roman"/>
          <w:b w:val="false"/>
          <w:i w:val="false"/>
          <w:color w:val="000000"/>
          <w:sz w:val="28"/>
        </w:rPr>
        <w:t>
 от 13 марта 1992 года в условиях формирования различных пенсионных систем принять меры по гармонизации законодательства о пенсионном обеспечении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Решение является окончательным и обжалованию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Копию решения направить Исполнительному комитету СНГ и для сведения - правительствам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 статусе Экономического Суда Содружества Независимых Государств от 6 июля 1992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А.Ш. Керимбаева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