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bcbe" w14:textId="edbb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дел в сфере разработки и реализации межгосударственных и национальных программ создания информационных автоматизированных систем таможенных органов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2009 года № 21.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состоянии дел в сфере разработки и реализации межгосударственных и национальных программ создания информационных автоматизированных систем таможенных органов.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двухнедельный срок представить в Комиссию таможенного союза предложения по реализации пункта 5.6 (Введение единой автоматизированной информационной системы таможенных органов) Плана действий по формированию таможенного союза в рамках Евразийского экономического сообщества, утвержденного Решением Межгосударственного Совета ЕврАзЭС (высшего органа таможенного союза) на уровне глав государств от 6 октября 2007 года № 1.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Ответственному секретарю Комиссии таможенного союза Глазьеву С. Ю. до 1 апреля 2009 года подготовить предложения по ускорению создания интегрированной автоматизированной информационной системы таможенных органов государств, формирующих таможенный союз.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