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22f8" w14:textId="1f22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Едином таможенном тарифе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марта 2009 года № 24. Утратил силу решением Коллегии Евразийской экономической комиссии от 13 марта 2018 года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13.03.2018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состоянии дел по формированию Единого таможенного тарифа.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Сторонам завершить рассмотрение проекта Единого таможенного тарифа с точки зрения возможных изменений структуры производства, потребления и импорта.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Экспертной группе "Таможенно-тарифное регулирование" подготовить предложения по возможным решениям поставленных Сторонами проблемных вопросов.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Российской Стороне, основываясь на положениях Соглашения об общей Товарной номенклатуре внешнеэкономической деятельности Евразийского экономического сообщества от 20 сентября 2002 года, вести в качестве оператора товарную номенклатуру Единого таможенного тарифа.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