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64de" w14:textId="3796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механизма зачисления и распределения сумм таможенных пошлин, иных пошлин, налогов и сборов, имеющих эквивалентное действие, в условиях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26.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разработке договорно-правовой базы таможенного союза по направлению "Выработка механизма зачисления и распределения сумм таможенных пошлин, иных пошлин, налогов и сборов, имеющих эквивалентное действие" Трунина И.В.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с учетом состоявшегося обсуждения представить позиции по механизму зачисления и распределения сумм таможенных пошлин, иных пошлин, налогов и сборов, имеющих эквивалентное действие, для рассмотрения на заседании экспертной группы 26 марта 2009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экспертной группы Трунину И.В, доложить о ходе разработки механизма зачисления и распределения сумм таможенных пошлин, иных пошлин, налогов и сборов, имеющих эквивалентное действие, в условиях таможенного союза на очередном заседании Комиссии таможенного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