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b4820" w14:textId="c5b4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работы по охране и защите прав интеллектуальной собственности на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179.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разработку нормативной правовой базы по охране и защите прав интеллектуальной собственности на единой таможенной территории Таможенного союза подгруппе "Защита интеллектуальной собственности" рабочей группы "Экономическая политика", создаваемой в рамках формирования Единого экономического пространства, изложив ее название в уточненной редакции: "Охрана и защита прав интеллектуальной собственности".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Ввести в состав указанной подгруппы следующих сотрудников Секретариата Комиссии таможенного союза: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Слюсарь Н.Б. - директора Правового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Чеглик Л.В. - заместителя директора Департамента торговой политики;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Тюнина М.В. - советника Департамента таможенного администрирования.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Комиссии таможенного союза от 27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считать утратившим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