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4820" w14:textId="c5b4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работы по охране и защите прав интеллектуальной собственности на единой таможенной территории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179.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Поручить разработку нормативной правовой базы по охране и защите прав интеллектуальной собственности на единой таможенной территории Таможенного союза подгруппе "Защита интеллектуальной собственности" рабочей группы "Экономическая политика", создаваемой в рамках формирования Единого экономического пространства, изложив ее название в уточненной редакции: "Охрана и защита прав интеллектуальной собственности".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в состав указанной подгруппы следующих сотрудников Секретариата Комиссии таможенного союза: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Слюсарь Н.Б. - директора Правового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Чеглик Л.В. - заместителя директора Департамента торговой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Тюнина М.В. - советника Департамента таможенного администрирования.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Комиссии таможенного союза от 27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утратившим силу.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