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8d7a" w14:textId="12e8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приведения национального законодательства Сторон в соответствие с Таможенным кодексом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28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омиссии таможенного союза о ходе исполнения Решения Межгоссовета ЕврАзЭС (высшего органа таможенного союза) на уровне глав государств от 27 ноября 2009 года № 17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Секретариату Комиссии таможенного союза провести сравнительно-правовой анализ национальных законодательств государств–членов Таможенного союза в области таможенного регулирования и доложить его результаты Сторонам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