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b50d" w14:textId="db2b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13 Единого перечня товаров, к которым применяются запреты 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41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аздел 2.13 «Ядовитые вещества, не являющиеся прекурсорами наркотических средств и психотропных веществ, ограниченные к перемещению через таможенную границу таможенного союза при ввозе» Единого перечня товаров след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 наименовании раздела после слов «при ввозе» дополнить словами «и вывоз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раздел следующими позиц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Графа «Наименование» - «49. Цианиды натрия**», графа «Код ЕТН ВЭД» - «из 2837 11 0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Графа «Наименование» - «50. Цианиды калия**», графа «Код ЕТН ВЭД» - «из 2837 19 0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Графа «Наименование» - «51. Цианиды меди», графа «Код ЕТН ВЭД» - «из 2837 19 0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примечание к разделу абзацем следующего содержания: «**Только при их ввозе и транзите по территории государств – участников таможенного союза в случае, если такие товары не контролируются системой экспортного контро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зиции 16 в графе «Код ЕТН ВЭД» исключить слово «и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зиции 24 графу «Наименование» изложить в следующей редакции «Ртути дийодид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