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ca10" w14:textId="f5bc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доработке нормативных правовых актов, предусмотренных Сетевым графиком подготовки проектов международных соглашений и нормативных правовых актов, утверждаемых Комиссией таможенного союза (Решение Комиссии таможенного союза от 27 января 2010 года № 160)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253.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проектах нормативных правовых актов, предусмотренных Сетевым графикомподготовки проектов международных соглашений и нормативных правовых актов, утверждаемых Комиссией таможенного союза (далее – проекты Решений), рассмотренных экспертами Сторон с разногласиями.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Провести доработку на уровне уполномоченных представителей Сторон проектов Решений,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до 11 июня 2010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Провести заседание Экспертной группы по доработке проектов Решений,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с 7 по 11 июня 2010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Просить Стороны внести доработанные проекты Решений,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на очередное заседание Комиссии таможенного союза.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Таможенным службам Сторон доработать и представить членам Комиссии таможенного союза согласованный проект Решения о порядке заполнения транзитной декларации в срок до 27 мая 2010 года для подписания в рабочем порядке.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 № 253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 нормативных правовых актов, указанных в</w:t>
      </w:r>
      <w:r>
        <w:br/>
      </w:r>
      <w:r>
        <w:rPr>
          <w:rFonts w:ascii="Times New Roman"/>
          <w:b/>
          <w:i w:val="false"/>
          <w:color w:val="000000"/>
        </w:rPr>
        <w:t>разделе II Сетевого графика подготовки в 2010 году проектов</w:t>
      </w:r>
      <w:r>
        <w:br/>
      </w:r>
      <w:r>
        <w:rPr>
          <w:rFonts w:ascii="Times New Roman"/>
          <w:b/>
          <w:i w:val="false"/>
          <w:color w:val="000000"/>
        </w:rPr>
        <w:t>международных соглашений и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утверждаемых Комиссией таможенного союза (Решение Комиссии от</w:t>
      </w:r>
      <w:r>
        <w:br/>
      </w:r>
      <w:r>
        <w:rPr>
          <w:rFonts w:ascii="Times New Roman"/>
          <w:b/>
          <w:i w:val="false"/>
          <w:color w:val="000000"/>
        </w:rPr>
        <w:t>27 января 2010 года № 160) для рассмотрения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представителями Сторон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перечне товаров, в отношении которых не могут применяться специальные упрощения, предоставляемые уполномоченному экономическому оператору.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некоторых вопросах применения таможенных процедур.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 утверждении перечня товаров, временно ввозимых с полным условным освобождением от уплаты таможенных пошлин, налогов, а также об условиях такого освобождения, включая его предельные сроки.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 особенностях таможенного декларирования товаров, нормах провоза отдельных категорий товаров, перемещаемых дипломатическими представительствами, консульскими учреждениями, иными официальными представительствами иностранных государств, международными организациями, персоналом этих представительств, учреждений и организаций, для официального пользования.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порядках декларирования, контроля и корректировки таможенной стоимости товаров.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форме таможенного приходного ордера, порядке заполнения и применения таможенного приходного ордера.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Регламенте взаимодействия таможенных органов государств-членов таможенного союза по вопросам ведения единого таможенного реестра объектов интеллектуальной собственности.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 № 253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 нормативных правовых актов, указанных в</w:t>
      </w:r>
      <w:r>
        <w:br/>
      </w:r>
      <w:r>
        <w:rPr>
          <w:rFonts w:ascii="Times New Roman"/>
          <w:b/>
          <w:i w:val="false"/>
          <w:color w:val="000000"/>
        </w:rPr>
        <w:t>разделе II Сетевого графика подготовки в 2010 году проектов</w:t>
      </w:r>
      <w:r>
        <w:br/>
      </w:r>
      <w:r>
        <w:rPr>
          <w:rFonts w:ascii="Times New Roman"/>
          <w:b/>
          <w:i w:val="false"/>
          <w:color w:val="000000"/>
        </w:rPr>
        <w:t>международных соглашений и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утверждаемых Комиссией таможенного союза (Решение Комиссии от</w:t>
      </w:r>
      <w:r>
        <w:br/>
      </w:r>
      <w:r>
        <w:rPr>
          <w:rFonts w:ascii="Times New Roman"/>
          <w:b/>
          <w:i w:val="false"/>
          <w:color w:val="000000"/>
        </w:rPr>
        <w:t>27 января 2010 года № 160) для рассмотрения Экспертной группой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порядке совершения таможенными органами таможенных операций, связанных с подачей, регистрацией транзитной декларации и завершением таможенной процедуры таможенного транзита.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порядках декларирования, контроля и корректировки таможенной стоимости товаров.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порядке подтверждения таможенным органом, расположенным в месте убытия, фактического вывоза товаров, в том числе иностранных, с таможенной территории таможенного союза.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порядке заполнения пассажирской таможенной декларации.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проекте Инструкции о порядке использования документов, предусмотренных актами Всемирного почтового союза, в качестве таможенной декларации.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