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bb06" w14:textId="ac3bb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Плана работы экспертной группы "Валютное регулирование и валютный контроль" и Положения об экспертной группе "Валютное регулирование и валютный контроль"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270.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"Валютное регулирование и валютный контроль" Д.Т. Акишева: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проекте Положения об экспертной группе "Валютное регулирование и валютный контроль"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проекте Плана работы экспертной группы "Валютное регулирование и валютный контроль"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проекты,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экспертной группы "Валютное регулирование и валютный контроль" Д.Т. Акишеву информировать о ходе выполнения Плана работы экспертной группы "Валютное регулирование и валютный контроль".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00"/>
        <w:gridCol w:w="3600"/>
        <w:gridCol w:w="5100"/>
      </w:tblGrid>
      <w:tr>
        <w:trPr>
          <w:trHeight w:val="30" w:hRule="atLeast"/>
        </w:trPr>
        <w:tc>
          <w:tcPr>
            <w:tcW w:w="3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5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3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5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2010 года № 270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экспертной группе "Валютное регулирование и валютный контроль"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Экспертная группа "Валютное регулирование и валютный контроль" (далее - экспертная группа) создается при Комиссии таможенного союза.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экспертная группа руководствуется международными договорами, формирующими договорно-правовую базу таможенного союза и ЕврАзЭС (высшего органа таможенного союза), решениями Межгосударственного Совета ЕврАзЭС (высшего органа таможенного союза) и Комиссии таможенного союза,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Экспертная группа подотчетна Комиссии таможенного союза.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Основная задача экспертной группы - разработка предложений по реализации целей и задач валютного регулирования и валютного контроля в государствах - членах таможенного союза с учетом создания единой таможенной территории таможенного союза.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Экспертная группа готовит и вносит на рассмотрение Комиссии таможенного союза предложения, связанные со следующими вопросами: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правовое оформление обязательств государств - членов таможенного союза в части установления единого порядка перемещения физическими лицами через таможенную границу таможенного союза наличных денег и денежных инструментов;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согласование требований государств-членов таможенного союза в области валютного контроля по внешнеторговым операциям с третьими странами и подготовка соответствующего нормативного правового акта;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определение порядка информационного взаимодействия уполномоченных государственных органов государств-членов таможенного союза в области учета и контроля валютных операций, связанных осуществлением внешнеторговых сделок;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иные предложения, связанные с реализацией государствами-членами Таможенного союза контроля по международным операциям.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Экспертная группа имеет право: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разрабатывать в пределах своей компетенции проекты документы, направленные на реализацию решений Комиссии таможенного союза и заключенные в рамках таможенного союза международные договора;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вносить в установленном порядке предложения по вопросам, входящим в компетенцию экспертной группы, а также по проектам соответствующих решений Комиссии таможенного союза и Межгосударственного Совета ЕврАзЭС (высшего органа таможенного союза);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взаимодействовать с уполномоченными органами в области валютного регулирования и валютного контроля государств - членов таможенного союза;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запрашивать и получать необходимую информацию в соответствии с национальным законодательством Сторон и решениями Комиссии таможенного союза;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создавать в рамках экспертной группы рабочие подгруппы для проработки предложений по отдельным вопросам, связанным с решением возложенных на нее задач.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экспертной группы формируется по представлению Сторон Секретариатом Комиссии таможенного союза и утверждается решением Комиссии таможенного союза.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экспертной группы обладают равными правами при обсуждении вопросов.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экспертной группы проводятся по мере необходимости.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Проведение заседаний экспертной группы обеспечивается Секретариатом Комиссии таможенного союза. Расходы, связанные с участием в заседаниях экспертов, несет направляющий орган каждой Стороны самостоятельно.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10.Решения экспертной группы оформляются протоколами.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экспертной группы визируются присутствующими на заседании членами экспертной группы и подписываются руководителем экспертной группы.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экспертной группы хранятся в Секретариате Комиссии таможенного союза.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Информационное, правовое и организационно-техническое обеспечение деятельности экспертной группы осуществляется Секретариатом Комиссии таможенного союза.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2010 года № 270 </w:t>
            </w:r>
          </w:p>
        </w:tc>
      </w:tr>
    </w:tbl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экспертной группы</w:t>
      </w:r>
      <w:r>
        <w:br/>
      </w:r>
      <w:r>
        <w:rPr>
          <w:rFonts w:ascii="Times New Roman"/>
          <w:b/>
          <w:i w:val="false"/>
          <w:color w:val="000000"/>
        </w:rPr>
        <w:t>"Валютное регулирование и валютный контроль"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5"/>
        <w:gridCol w:w="2447"/>
        <w:gridCol w:w="2798"/>
        <w:gridCol w:w="1302"/>
        <w:gridCol w:w="2796"/>
        <w:gridCol w:w="952"/>
      </w:tblGrid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группы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(национальных)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Сторон.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от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204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наличных 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от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204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группы,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Проект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 ЕврАзЭС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(высшего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Договора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разногласий Сторон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 Договора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перемещении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наличных 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от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233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сторон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наличных 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разногласий.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от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233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группы,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Проект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 ЕврАзЭС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(высшего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Договора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указанию сведений,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валютного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товары.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от 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190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пассажирской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декларации.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от 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189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заседании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внесению дополнений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Инструкции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декларации.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от 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учета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валютного контроля,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государств–членов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внутри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 составе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"Валютное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валютный контроль"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(отмыванию)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полученных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незаконным путем,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ввозе на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наличных 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инструментов.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группы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</w:tr>
      <w:tr>
        <w:trPr>
          <w:trHeight w:val="30" w:hRule="atLeast"/>
        </w:trPr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подгруппы (п.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Договора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(отмыванию)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полученных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незаконным путем,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ввозе на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наличных 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от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234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группы,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Проект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 ЕврАзЭС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(высшего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Договора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