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581" w14:textId="9b0b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291.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ЕврАзЭС о ходе выполнения Плана действий по формированию Единого экономического пространства (ЕЭП) Республики Беларусь, Республики Казахстан и Российской Федерации.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Сторонам-разработчикам второго пакета международных договоров, формирующих правовую базу ЕЭП, ускорить представление в Секретариат Интеграционного Комитета ЕврАзЭС разрабатываемые проекты соглашений для их последующего направления Сторонам для согласования.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Межгоссовета ЕврАзЭС (высшего органа таможенного союза) на уровне глав государств (прилагается).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95"/>
        <w:gridCol w:w="6605"/>
      </w:tblGrid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От Российской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Федерации</w:t>
            </w:r>
          </w:p>
        </w:tc>
      </w:tr>
      <w:tr>
        <w:trPr>
          <w:trHeight w:val="30" w:hRule="atLeast"/>
        </w:trPr>
        <w:tc>
          <w:tcPr>
            <w:tcW w:w="56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66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2010 г. №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5 июля 2010 г. №                                         г. Астана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выполнения Плана действий</w:t>
      </w:r>
      <w:r>
        <w:br/>
      </w:r>
      <w:r>
        <w:rPr>
          <w:rFonts w:ascii="Times New Roman"/>
          <w:b/>
          <w:i w:val="false"/>
          <w:color w:val="000000"/>
        </w:rPr>
        <w:t>по формированию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Беларусь,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Генерального секретаря Евразийского экономического сообщества о ходе выполнения Плана действий по формированию Единого экономического пространства Республики Беларусь, Республики Казахстан 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принять меры по подписанию до 1 января 2011 года международных договоров, формирующих Единое экономическое пространство Республики Беларусь, Республики Казахстан и Российской Федерации.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 xml:space="preserve">Члены Межгосударственного Совета </w:t>
      </w:r>
      <w:r>
        <w:rPr>
          <w:rFonts w:ascii="Times New Roman"/>
          <w:b w:val="false"/>
          <w:i/>
          <w:color w:val="000000"/>
          <w:sz w:val="28"/>
        </w:rPr>
        <w:t>ЕврАзЭС</w:t>
      </w:r>
      <w:r>
        <w:rPr>
          <w:rFonts w:ascii="Times New Roman"/>
          <w:b w:val="false"/>
          <w:i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