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606f" w14:textId="81a6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специальных защитных, антидемпинговых и компенсационных мер
на единой таможенной территории Таможенного союза в рамках ЕврАзЭС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</w:t>
      </w:r>
      <w:r>
        <w:rPr>
          <w:rFonts w:ascii="Times New Roman"/>
          <w:b/>
          <w:i w:val="false"/>
          <w:color w:val="000000"/>
          <w:sz w:val="28"/>
        </w:rPr>
        <w:t xml:space="preserve"> 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«Специальные защитные, антидемпинговые и компенсационные меры» А.И. Дьяченко о применении специальных защитных, антидемпинговых и компенсационных мер на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 исполнение Решения Межгоссовета ЕврАзЭС (Высшего органа Таможенного союза) на уровне глав правительств от 21 мая 2010 года № 37 поручить на переходный период проведение расследований уполномоченным органам Сторон в части выполнения процедурных действий по рассмотрению заявлений, началу, проведению и завершению расследований в соответствии с положениями Соглашения о применении специальных защитных, антидемпинговых и компенсационных мер по отношению к третьим странам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Министерство иностранных дел Республики Беларусь, Министерство экономического развития и торговли Республики Казахстан и Министерство промышленности и торговли Российской Федерации уполномоченными органами государств-членов Таможенного союза в части выполнения процедурных действий, указанных в пункте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вопросам регулирования внешней торговли (далее – Комитет) совместно с единой переговорной делегацией Республики Беларусь, Республики Казахстан и Российской Федерации по присоединению к ВТО (далее – единая переговорная делегация) организовать работу по вопросам перехода к специальным защитным, антидемпинговым и компенсационным мерам на единой таможенной территории Таможенного союза и обеспечить рассмотрение проектов документов, подготовленных экспертной группой, указанной в пункте 1 настоящего Решения, на специальном заседании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Единой переговорной делегации провести консультации с третьими странами по вопросам перехода к специальным защитным, антидемпинговым и компенсационным мерам на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Комитету завершить согласование проектов документов, обеспечивающих переход к специальным защитным, антидемпинговым и компенсационным мерам на единой таможенной территории Таможенного союза, в срок до 1 октября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Комитету доложить на заседании Комиссии Таможенного союза об итогах работы. 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