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48a2" w14:textId="8414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ставок Единого таможенного тарифа Таможенного союза в отношении отдельных видов сельскохозяйственной техники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17 августа 2010 года № 371.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 </w:t>
      </w:r>
      <w:r>
        <w:rPr>
          <w:rFonts w:ascii="Times New Roman"/>
          <w:b w:val="false"/>
          <w:i w:val="false"/>
          <w:color w:val="000000"/>
          <w:sz w:val="28"/>
        </w:rPr>
        <w:t>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ввозных таможенных пошлин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г.№ 130) на отдельные виды сельскохозяйственной техники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через 30 календарных дней после его официального опубликования Комиссией Таможенного союза.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13"/>
        <w:gridCol w:w="421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 2010 г. № 371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</w:t>
      </w:r>
      <w:r>
        <w:br/>
      </w:r>
      <w:r>
        <w:rPr>
          <w:rFonts w:ascii="Times New Roman"/>
          <w:b/>
          <w:i w:val="false"/>
          <w:color w:val="000000"/>
        </w:rPr>
        <w:t>
ввозных таможенных пошлин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5"/>
        <w:gridCol w:w="5037"/>
        <w:gridCol w:w="4798"/>
      </w:tblGrid>
      <w:tr>
        <w:trPr>
          <w:trHeight w:val="159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пошлины (в 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стоимости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евро, либо в долларах США)</w:t>
            </w:r>
          </w:p>
        </w:tc>
      </w:tr>
      <w:tr>
        <w:trPr>
          <w:trHeight w:val="126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8428 90 710 0 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разработанные для навески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сельскохозяйственные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6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8428 90 790 0 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62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8436 10 000 0 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машины и механизмы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приготовления кормов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