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d380" w14:textId="9b7d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порядках декларирования, контроля и корректировки таможенной стоимости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20 сентября 2010 года № 376. Утратило силу решением Коллегии Евразийской экономической комиссии от 16 октября 2018 года № 160</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16.10.2018 </w:t>
      </w:r>
      <w:r>
        <w:rPr>
          <w:rFonts w:ascii="Times New Roman"/>
          <w:b w:val="false"/>
          <w:i w:val="false"/>
          <w:color w:val="ff0000"/>
          <w:sz w:val="28"/>
        </w:rPr>
        <w:t>№ 160</w:t>
      </w:r>
      <w:r>
        <w:rPr>
          <w:rFonts w:ascii="Times New Roman"/>
          <w:b w:val="false"/>
          <w:i w:val="false"/>
          <w:color w:val="ff0000"/>
          <w:sz w:val="28"/>
        </w:rPr>
        <w:t xml:space="preserve"> (вступает в силу с 01.07.2019).</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главой 8</w:t>
      </w:r>
      <w:r>
        <w:rPr>
          <w:rFonts w:ascii="Times New Roman"/>
          <w:b w:val="false"/>
          <w:i w:val="false"/>
          <w:color w:val="000000"/>
          <w:sz w:val="28"/>
        </w:rPr>
        <w:t xml:space="preserve"> Таможенного кодекса Таможенного союза Комиссия Таможенного союза решила:</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Порядок</w:t>
      </w:r>
      <w:r>
        <w:rPr>
          <w:rFonts w:ascii="Times New Roman"/>
          <w:b w:val="false"/>
          <w:i w:val="false"/>
          <w:color w:val="000000"/>
          <w:sz w:val="28"/>
        </w:rPr>
        <w:t xml:space="preserve"> декларирования таможенной стоимости товаров (прилагается).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27.03.2018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Установить, что Порядок декларирования таможенной стоимости товаров и  Порядок корректировки таможенной стоимости товаров, указанные в пункте 1 настоящего Решения, вступают в силу с 1 января 2011 года.</w:t>
      </w:r>
    </w:p>
    <w:bookmarkEnd w:id="2"/>
    <w:bookmarkStart w:name="z4" w:id="3"/>
    <w:p>
      <w:pPr>
        <w:spacing w:after="0"/>
        <w:ind w:left="0"/>
        <w:jc w:val="both"/>
      </w:pPr>
      <w:r>
        <w:rPr>
          <w:rFonts w:ascii="Times New Roman"/>
          <w:b w:val="false"/>
          <w:i w:val="false"/>
          <w:color w:val="000000"/>
          <w:sz w:val="28"/>
        </w:rPr>
        <w:t>
      3. До вступления в силу документов, указанных в пункте 2 настоящего Решения, применяется законодательство государств – членов Таможенного союза в рамках ЕврАзЭС.</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20 сентября 2010 года № 376 </w:t>
            </w:r>
          </w:p>
        </w:tc>
      </w:tr>
    </w:tbl>
    <w:bookmarkStart w:name="z5" w:id="4"/>
    <w:p>
      <w:pPr>
        <w:spacing w:after="0"/>
        <w:ind w:left="0"/>
        <w:jc w:val="left"/>
      </w:pPr>
      <w:r>
        <w:rPr>
          <w:rFonts w:ascii="Times New Roman"/>
          <w:b/>
          <w:i w:val="false"/>
          <w:color w:val="000000"/>
        </w:rPr>
        <w:t xml:space="preserve"> ПОРЯДОК</w:t>
      </w:r>
      <w:r>
        <w:br/>
      </w:r>
      <w:r>
        <w:rPr>
          <w:rFonts w:ascii="Times New Roman"/>
          <w:b/>
          <w:i w:val="false"/>
          <w:color w:val="000000"/>
        </w:rPr>
        <w:t>ДЕКЛАРИРОВАНИЯ ТАМОЖЕННОЙ СТОИМОСТИ ТОВАРОВ</w:t>
      </w:r>
    </w:p>
    <w:bookmarkEnd w:id="4"/>
    <w:p>
      <w:pPr>
        <w:spacing w:after="0"/>
        <w:ind w:left="0"/>
        <w:jc w:val="both"/>
      </w:pPr>
      <w:r>
        <w:rPr>
          <w:rFonts w:ascii="Times New Roman"/>
          <w:b w:val="false"/>
          <w:i w:val="false"/>
          <w:color w:val="ff0000"/>
          <w:sz w:val="28"/>
        </w:rPr>
        <w:t xml:space="preserve">
      Сноска. По всему тексту, за исключением абзаца второго пункта 1, слова "Таможенного союза" заменены словом "Союза", слова "ТН ВЭД ТС" заменены словами "ТН ВЭД ЕАЭС" в соответствии с решением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 xml:space="preserve">); по тексту слова "индивидуальный идентификационный номер (ИНН)" заменены словами "индивидуальный идентификационный номер (ИИН)" в соответствии с решением Коллегии Евразийской экономической комиссии от 06.10.2015 </w:t>
      </w:r>
      <w:r>
        <w:rPr>
          <w:rFonts w:ascii="Times New Roman"/>
          <w:b w:val="false"/>
          <w:i w:val="false"/>
          <w:color w:val="ff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11" w:id="5"/>
    <w:p>
      <w:pPr>
        <w:spacing w:after="0"/>
        <w:ind w:left="0"/>
        <w:jc w:val="left"/>
      </w:pPr>
      <w:r>
        <w:rPr>
          <w:rFonts w:ascii="Times New Roman"/>
          <w:b/>
          <w:i w:val="false"/>
          <w:color w:val="000000"/>
        </w:rPr>
        <w:t xml:space="preserve">  I. Общие положения</w:t>
      </w:r>
    </w:p>
    <w:bookmarkEnd w:id="5"/>
    <w:bookmarkStart w:name="z6" w:id="6"/>
    <w:p>
      <w:pPr>
        <w:spacing w:after="0"/>
        <w:ind w:left="0"/>
        <w:jc w:val="both"/>
      </w:pPr>
      <w:r>
        <w:rPr>
          <w:rFonts w:ascii="Times New Roman"/>
          <w:b w:val="false"/>
          <w:i w:val="false"/>
          <w:color w:val="000000"/>
          <w:sz w:val="28"/>
        </w:rPr>
        <w:t>
      1. Настоящий Порядок определяет условия декларирования таможенной стоимости товаров, представления декларантом (таможенным представителем) документов для ее подтверждения, форму декларации таможенной стоимости и правила ее заполнения.</w:t>
      </w:r>
    </w:p>
    <w:bookmarkEnd w:id="6"/>
    <w:p>
      <w:pPr>
        <w:spacing w:after="0"/>
        <w:ind w:left="0"/>
        <w:jc w:val="both"/>
      </w:pPr>
      <w:r>
        <w:rPr>
          <w:rFonts w:ascii="Times New Roman"/>
          <w:b w:val="false"/>
          <w:i w:val="false"/>
          <w:color w:val="000000"/>
          <w:sz w:val="28"/>
        </w:rPr>
        <w:t>
      Порядок разработан на основании Таможенного кодекса Таможенного союза (далее – Кодекс) и Соглашения об определении таможенной стоимости товаров, перемещаемых через таможенную границу Таможенного союза, от 25 января 2008 года (далее – Соглашение).</w:t>
      </w:r>
    </w:p>
    <w:bookmarkStart w:name="z7" w:id="7"/>
    <w:p>
      <w:pPr>
        <w:spacing w:after="0"/>
        <w:ind w:left="0"/>
        <w:jc w:val="both"/>
      </w:pPr>
      <w:r>
        <w:rPr>
          <w:rFonts w:ascii="Times New Roman"/>
          <w:b w:val="false"/>
          <w:i w:val="false"/>
          <w:color w:val="000000"/>
          <w:sz w:val="28"/>
        </w:rPr>
        <w:t>
      2. Таможенная стоимость товаров определяется и заявляется декларантом (таможенным представителем) таможенному органу при таможенном декларировании товаров.</w:t>
      </w:r>
    </w:p>
    <w:bookmarkEnd w:id="7"/>
    <w:p>
      <w:pPr>
        <w:spacing w:after="0"/>
        <w:ind w:left="0"/>
        <w:jc w:val="both"/>
      </w:pPr>
      <w:r>
        <w:rPr>
          <w:rFonts w:ascii="Times New Roman"/>
          <w:b w:val="false"/>
          <w:i w:val="false"/>
          <w:color w:val="000000"/>
          <w:sz w:val="28"/>
        </w:rPr>
        <w:t>
      Сведения о таможенной стоимости товаров заявляются в декларации на товары и декларации таможенной стоимости (далее – ДТС) и являются сведениями, необходимыми для таможенных целей.</w:t>
      </w:r>
    </w:p>
    <w:p>
      <w:pPr>
        <w:spacing w:after="0"/>
        <w:ind w:left="0"/>
        <w:jc w:val="both"/>
      </w:pPr>
      <w:r>
        <w:rPr>
          <w:rFonts w:ascii="Times New Roman"/>
          <w:b w:val="false"/>
          <w:i w:val="false"/>
          <w:color w:val="000000"/>
          <w:sz w:val="28"/>
        </w:rPr>
        <w:t>
      ДТС является неотъемлемой частью декларации на товары.</w:t>
      </w:r>
    </w:p>
    <w:p>
      <w:pPr>
        <w:spacing w:after="0"/>
        <w:ind w:left="0"/>
        <w:jc w:val="both"/>
      </w:pPr>
      <w:r>
        <w:rPr>
          <w:rFonts w:ascii="Times New Roman"/>
          <w:b w:val="false"/>
          <w:i w:val="false"/>
          <w:color w:val="000000"/>
          <w:sz w:val="28"/>
        </w:rPr>
        <w:t>
      ДТС заполняется декларантом или таможенным представителем, если таможенное декларирование производится таможенным представителем (далее - лицо, заполняющее ДТС).</w:t>
      </w:r>
    </w:p>
    <w:p>
      <w:pPr>
        <w:spacing w:after="0"/>
        <w:ind w:left="0"/>
        <w:jc w:val="both"/>
      </w:pPr>
      <w:r>
        <w:rPr>
          <w:rFonts w:ascii="Times New Roman"/>
          <w:b w:val="false"/>
          <w:i w:val="false"/>
          <w:color w:val="000000"/>
          <w:sz w:val="28"/>
        </w:rPr>
        <w:t>
      В случае корректировки таможенной стоимости товаров таможенным органом ДТС заполняется уполномоченным лицом таможенного органа.</w:t>
      </w:r>
    </w:p>
    <w:bookmarkStart w:name="z8" w:id="8"/>
    <w:p>
      <w:pPr>
        <w:spacing w:after="0"/>
        <w:ind w:left="0"/>
        <w:jc w:val="both"/>
      </w:pPr>
      <w:r>
        <w:rPr>
          <w:rFonts w:ascii="Times New Roman"/>
          <w:b w:val="false"/>
          <w:i w:val="false"/>
          <w:color w:val="000000"/>
          <w:sz w:val="28"/>
        </w:rPr>
        <w:t>
      3. В случае если в одной партии декларируемых товаров содержатся товары нескольких наименований, то распределение между ними подлежащих включению в таможенную стоимость товаров расходов (компонентов) должно осуществляться в порядке, определенном в Разделах II и III Порядка для заполнения соответствующих граф ДТС-1 и ДТС-2.</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Комиссии таможенного союза от 23.09.2011 </w:t>
      </w:r>
      <w:r>
        <w:rPr>
          <w:rFonts w:ascii="Times New Roman"/>
          <w:b w:val="false"/>
          <w:i w:val="false"/>
          <w:color w:val="000000"/>
          <w:sz w:val="28"/>
        </w:rPr>
        <w:t>№ 785</w:t>
      </w:r>
      <w:r>
        <w:rPr>
          <w:rFonts w:ascii="Times New Roman"/>
          <w:b w:val="false"/>
          <w:i w:val="false"/>
          <w:color w:val="ff0000"/>
          <w:sz w:val="28"/>
        </w:rPr>
        <w:t xml:space="preserve"> (вступает в силу с 01.04.2012).</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4. ДТС и ее электронная копия представляются таможенному органу, в котором осуществляется таможенное декларирование товаров, одновременно с подачей декларации на товары. Подача ДТС должна сопровождаться предоставлением таможенному органу документов, на основании которых она была заполнена (приложение № 1 к Порядку).</w:t>
      </w:r>
    </w:p>
    <w:bookmarkEnd w:id="9"/>
    <w:p>
      <w:pPr>
        <w:spacing w:after="0"/>
        <w:ind w:left="0"/>
        <w:jc w:val="both"/>
      </w:pPr>
      <w:r>
        <w:rPr>
          <w:rFonts w:ascii="Times New Roman"/>
          <w:b w:val="false"/>
          <w:i w:val="false"/>
          <w:color w:val="000000"/>
          <w:sz w:val="28"/>
        </w:rPr>
        <w:t>
      Перечень документов, представляемых в подтверждение заявленной таможенной стоимости, может быть сокращен в соответствии с международными договорами и актами, составляющими право Евразийского экономического союза (далее – Союз), или законодательством государств - членов Союза (</w:t>
      </w:r>
      <w:r>
        <w:rPr>
          <w:rFonts w:ascii="Times New Roman"/>
          <w:b w:val="false"/>
          <w:i w:val="false"/>
          <w:color w:val="000000"/>
          <w:sz w:val="28"/>
        </w:rPr>
        <w:t>статья 183</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5. В случаях, установленных международными договорами и актами, составляющими право Союза, и (или) законодательством государств - членов Союза, ДТС может быть представлена в форме электронного документа.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решениями Комиссии таможенного союза от 23.09.2011 </w:t>
      </w:r>
      <w:r>
        <w:rPr>
          <w:rFonts w:ascii="Times New Roman"/>
          <w:b w:val="false"/>
          <w:i w:val="false"/>
          <w:color w:val="000000"/>
          <w:sz w:val="28"/>
        </w:rPr>
        <w:t>№ 785</w:t>
      </w:r>
      <w:r>
        <w:rPr>
          <w:rFonts w:ascii="Times New Roman"/>
          <w:b w:val="false"/>
          <w:i w:val="false"/>
          <w:color w:val="ff0000"/>
          <w:sz w:val="28"/>
        </w:rPr>
        <w:t xml:space="preserve"> (вступает в силу с 01.04.2012);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6. ДТС составляется в двух экземплярах. Один экземпляр предназначен для таможенного органа, другой - для лица, заполнившего ДТС.</w:t>
      </w:r>
    </w:p>
    <w:bookmarkEnd w:id="11"/>
    <w:p>
      <w:pPr>
        <w:spacing w:after="0"/>
        <w:ind w:left="0"/>
        <w:jc w:val="both"/>
      </w:pPr>
      <w:r>
        <w:rPr>
          <w:rFonts w:ascii="Times New Roman"/>
          <w:b w:val="false"/>
          <w:i w:val="false"/>
          <w:color w:val="000000"/>
          <w:sz w:val="28"/>
        </w:rPr>
        <w:t>
      Оба экземпляра ДТС подписываются и удостоверяются в соответствии с пунктом 18 Порядка.</w:t>
      </w:r>
    </w:p>
    <w:bookmarkStart w:name="z12" w:id="12"/>
    <w:p>
      <w:pPr>
        <w:spacing w:after="0"/>
        <w:ind w:left="0"/>
        <w:jc w:val="both"/>
      </w:pPr>
      <w:r>
        <w:rPr>
          <w:rFonts w:ascii="Times New Roman"/>
          <w:b w:val="false"/>
          <w:i w:val="false"/>
          <w:color w:val="000000"/>
          <w:sz w:val="28"/>
        </w:rPr>
        <w:t>
      7. ДТС заполняется на все товары, ввозимые на таможенную территорию Союза, декларируемые с использованием декларации на товары, за исключением случаев, указанных в пункте 8 Порядка.</w:t>
      </w:r>
    </w:p>
    <w:bookmarkEnd w:id="12"/>
    <w:p>
      <w:pPr>
        <w:spacing w:after="0"/>
        <w:ind w:left="0"/>
        <w:jc w:val="both"/>
      </w:pPr>
      <w:r>
        <w:rPr>
          <w:rFonts w:ascii="Times New Roman"/>
          <w:b w:val="false"/>
          <w:i w:val="false"/>
          <w:color w:val="000000"/>
          <w:sz w:val="28"/>
        </w:rPr>
        <w:t xml:space="preserve">
      При определении таможенной стоимости товаров по стоимости сделки с ввозимыми товарами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Соглашения (далее – метод 1) заполняется ДТС-1 (приложение № 2 к Порядку).</w:t>
      </w:r>
    </w:p>
    <w:p>
      <w:pPr>
        <w:spacing w:after="0"/>
        <w:ind w:left="0"/>
        <w:jc w:val="both"/>
      </w:pPr>
      <w:r>
        <w:rPr>
          <w:rFonts w:ascii="Times New Roman"/>
          <w:b w:val="false"/>
          <w:i w:val="false"/>
          <w:color w:val="000000"/>
          <w:sz w:val="28"/>
        </w:rPr>
        <w:t>
      При определении таможенной стоимости товаров методами определения таможенной стоимости, предусмотренными статьями 6-10 Соглашения, заполняется ДТС-2 (Приложение № 3 к Порядку).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Комиссии таможенного союза от 23.09.2011 </w:t>
      </w:r>
      <w:r>
        <w:rPr>
          <w:rFonts w:ascii="Times New Roman"/>
          <w:b w:val="false"/>
          <w:i w:val="false"/>
          <w:color w:val="000000"/>
          <w:sz w:val="28"/>
        </w:rPr>
        <w:t>№ 785</w:t>
      </w:r>
      <w:r>
        <w:rPr>
          <w:rFonts w:ascii="Times New Roman"/>
          <w:b w:val="false"/>
          <w:i w:val="false"/>
          <w:color w:val="ff0000"/>
          <w:sz w:val="28"/>
        </w:rPr>
        <w:t xml:space="preserve"> (вступает в силу с 01.04.2012);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8. Таможенная стоимость товаров заявляется в декларации на товары без заполнения ДТС в следующих случаях:</w:t>
      </w:r>
    </w:p>
    <w:bookmarkEnd w:id="13"/>
    <w:p>
      <w:pPr>
        <w:spacing w:after="0"/>
        <w:ind w:left="0"/>
        <w:jc w:val="both"/>
      </w:pPr>
      <w:r>
        <w:rPr>
          <w:rFonts w:ascii="Times New Roman"/>
          <w:b w:val="false"/>
          <w:i w:val="false"/>
          <w:color w:val="000000"/>
          <w:sz w:val="28"/>
        </w:rPr>
        <w:t>
      - если товары помещаются под таможенные процедуры, не предусматривающие уплату таможенных пошлин, налогов;</w:t>
      </w:r>
    </w:p>
    <w:p>
      <w:pPr>
        <w:spacing w:after="0"/>
        <w:ind w:left="0"/>
        <w:jc w:val="both"/>
      </w:pPr>
      <w:r>
        <w:rPr>
          <w:rFonts w:ascii="Times New Roman"/>
          <w:b w:val="false"/>
          <w:i w:val="false"/>
          <w:color w:val="000000"/>
          <w:sz w:val="28"/>
        </w:rPr>
        <w:t xml:space="preserve">
      - если исходя из заявляемой величины таможенной стоимости не возникает обязанность по уплате таможенных пошлин, налогов при соблюдении требований </w:t>
      </w:r>
      <w:r>
        <w:rPr>
          <w:rFonts w:ascii="Times New Roman"/>
          <w:b w:val="false"/>
          <w:i w:val="false"/>
          <w:color w:val="000000"/>
          <w:sz w:val="28"/>
        </w:rPr>
        <w:t>Кодекса</w:t>
      </w:r>
      <w:r>
        <w:rPr>
          <w:rFonts w:ascii="Times New Roman"/>
          <w:b w:val="false"/>
          <w:i w:val="false"/>
          <w:color w:val="000000"/>
          <w:sz w:val="28"/>
        </w:rPr>
        <w:t>;</w:t>
      </w:r>
    </w:p>
    <w:p>
      <w:pPr>
        <w:spacing w:after="0"/>
        <w:ind w:left="0"/>
        <w:jc w:val="both"/>
      </w:pPr>
      <w:r>
        <w:rPr>
          <w:rFonts w:ascii="Times New Roman"/>
          <w:b w:val="false"/>
          <w:i w:val="false"/>
          <w:color w:val="000000"/>
          <w:sz w:val="28"/>
        </w:rPr>
        <w:t>
      - если общая таможенная стоимость ввозимой партии товаров не превышает суммы, которая может быть установлена в государстве - члене Союза и не должна превышать сумму, эквивалентную 10000 (десяти тысячам) долларов США, за исключением многоразовых (два и более раза) поставок в рамках одного договора (контракта), а также повторяющихся (два и более раза) поставок одних и тех же товаров одним отправителем в адрес одного и того же получателя по различным договорам (контрактам);</w:t>
      </w:r>
    </w:p>
    <w:p>
      <w:pPr>
        <w:spacing w:after="0"/>
        <w:ind w:left="0"/>
        <w:jc w:val="both"/>
      </w:pPr>
      <w:r>
        <w:rPr>
          <w:rFonts w:ascii="Times New Roman"/>
          <w:b w:val="false"/>
          <w:i w:val="false"/>
          <w:color w:val="000000"/>
          <w:sz w:val="28"/>
        </w:rPr>
        <w:t xml:space="preserve">
      - если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64 Кодекса при изменении таможенной процедуры таможенной стоимостью товаров является таможенная стоимость товаров, ранее определенная на день принятия таможенным органом таможенной декларации при их первом помещении под таможенную процедуру после фактического пересечения ими таможенной границы, за исключением случаев, когда такая таможенная стоимость товаров была определена неверно, или случаев, предусмотренных международными договорами и актами, составляющими право Союза;</w:t>
      </w:r>
    </w:p>
    <w:p>
      <w:pPr>
        <w:spacing w:after="0"/>
        <w:ind w:left="0"/>
        <w:jc w:val="both"/>
      </w:pPr>
      <w:r>
        <w:rPr>
          <w:rFonts w:ascii="Times New Roman"/>
          <w:b w:val="false"/>
          <w:i w:val="false"/>
          <w:color w:val="000000"/>
          <w:sz w:val="28"/>
        </w:rPr>
        <w:t xml:space="preserve">
      - если в соответствии с </w:t>
      </w:r>
      <w:r>
        <w:rPr>
          <w:rFonts w:ascii="Times New Roman"/>
          <w:b w:val="false"/>
          <w:i w:val="false"/>
          <w:color w:val="000000"/>
          <w:sz w:val="28"/>
        </w:rPr>
        <w:t>Кодексом</w:t>
      </w:r>
      <w:r>
        <w:rPr>
          <w:rFonts w:ascii="Times New Roman"/>
          <w:b w:val="false"/>
          <w:i w:val="false"/>
          <w:color w:val="000000"/>
          <w:sz w:val="28"/>
        </w:rPr>
        <w:t>, иными международными договорами в рамках Союза и (или) законодательством государств-членов Союза товары освобождаются от обложения таможенными пошлинами и налогами (не облагаются таможенными пошлинами и налогами).</w:t>
      </w:r>
    </w:p>
    <w:p>
      <w:pPr>
        <w:spacing w:after="0"/>
        <w:ind w:left="0"/>
        <w:jc w:val="both"/>
      </w:pPr>
      <w:r>
        <w:rPr>
          <w:rFonts w:ascii="Times New Roman"/>
          <w:b w:val="false"/>
          <w:i w:val="false"/>
          <w:color w:val="000000"/>
          <w:sz w:val="28"/>
        </w:rPr>
        <w:t>
      Во всех случаях, когда не установлено обязательное заполнение ДТС, таможенный орган при выявлении признаков, указывающих на то, что заявленные в декларации на товары сведения о таможенной стоимости товаров могут являться недостоверными либо должным образом не подтверждены, также вправе письменно мотивированно в произвольной форме потребовать представления ДТС.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9. ДТС-1 состоит из двух основных и необходимого числа дополнительных листов. Первый основной лист содержит сведения, заявляемые в декларации на товары, во втором листе указываются сведения, используемые при определении таможенной стоимости декларируемых товаров, и расчет величины таможенной стоимости.</w:t>
      </w:r>
    </w:p>
    <w:bookmarkEnd w:id="14"/>
    <w:p>
      <w:pPr>
        <w:spacing w:after="0"/>
        <w:ind w:left="0"/>
        <w:jc w:val="both"/>
      </w:pPr>
      <w:r>
        <w:rPr>
          <w:rFonts w:ascii="Times New Roman"/>
          <w:b w:val="false"/>
          <w:i w:val="false"/>
          <w:color w:val="000000"/>
          <w:sz w:val="28"/>
        </w:rPr>
        <w:t>
      Все листы ДТС, начиная с третьего, являются дополнительными. Нумерация дополнительных листов начинается с третьего номера (1-й и 2-й листы - основные листы формы, 3-й и последующие листы - дополнительные).</w:t>
      </w:r>
    </w:p>
    <w:p>
      <w:pPr>
        <w:spacing w:after="0"/>
        <w:ind w:left="0"/>
        <w:jc w:val="both"/>
      </w:pPr>
      <w:r>
        <w:rPr>
          <w:rFonts w:ascii="Times New Roman"/>
          <w:b w:val="false"/>
          <w:i w:val="false"/>
          <w:color w:val="000000"/>
          <w:sz w:val="28"/>
        </w:rPr>
        <w:t>
      ДТС-2 состоит из двух основных листов: первого листа, содержащего сведения, распространяемые на все товары, декларируемые в декларации на товары, и второго листа, в котором указываются сведения, используемые при определении таможенной стоимости декларируемых товаров, и расчет величины таможенной стоимости. Если по одной декларации на товары декларируется более трех наименований товаров, то для декларирования таможенной стоимости товаров используются дополнительные листы. В этом случае в качестве дополнительных листов используется бланк второго основного листа ДТС-2.</w:t>
      </w:r>
    </w:p>
    <w:p>
      <w:pPr>
        <w:spacing w:after="0"/>
        <w:ind w:left="0"/>
        <w:jc w:val="both"/>
      </w:pPr>
      <w:r>
        <w:rPr>
          <w:rFonts w:ascii="Times New Roman"/>
          <w:b w:val="false"/>
          <w:i w:val="false"/>
          <w:color w:val="000000"/>
          <w:sz w:val="28"/>
        </w:rPr>
        <w:t>
      Все листы ДТС-2, начиная с третьего, являются дополнительными. Нумерация дополнительных листов начинается с третьего номера (1-й и 2-й листы - основные листы формы, 3-й и последующие листы - дополнительные).</w:t>
      </w:r>
    </w:p>
    <w:p>
      <w:pPr>
        <w:spacing w:after="0"/>
        <w:ind w:left="0"/>
        <w:jc w:val="both"/>
      </w:pPr>
      <w:r>
        <w:rPr>
          <w:rFonts w:ascii="Times New Roman"/>
          <w:b w:val="false"/>
          <w:i w:val="false"/>
          <w:color w:val="000000"/>
          <w:sz w:val="28"/>
        </w:rPr>
        <w:t>
      Первый основной лист ДТС-2 является общим (единым) для всех методов определения таможенной стоимости товаров, установленных статьями 6-10 Соглашения. Второй основной лист ДТС-2 может иметь один из четырех установленных видов в зависимости от метода определения таможенной стоимости товаров. Соответствующий вариант второго и дополнительных листов ДТС-2 используется при определении таможенной стоимости товаров путем применения:</w:t>
      </w:r>
    </w:p>
    <w:p>
      <w:pPr>
        <w:spacing w:after="0"/>
        <w:ind w:left="0"/>
        <w:jc w:val="both"/>
      </w:pPr>
      <w:r>
        <w:rPr>
          <w:rFonts w:ascii="Times New Roman"/>
          <w:b w:val="false"/>
          <w:i w:val="false"/>
          <w:color w:val="000000"/>
          <w:sz w:val="28"/>
        </w:rPr>
        <w:t>
      - методов по стоимости сделки с идентичными или с однородными товарами в соответствии со статьями 6 или 7 Соглашения (далее - метод 2 или метод 3 соответственно) и резервного метода в соответствии со статьей 10 Соглашения (далее - метод 6) на их основе;</w:t>
      </w:r>
    </w:p>
    <w:p>
      <w:pPr>
        <w:spacing w:after="0"/>
        <w:ind w:left="0"/>
        <w:jc w:val="both"/>
      </w:pPr>
      <w:r>
        <w:rPr>
          <w:rFonts w:ascii="Times New Roman"/>
          <w:b w:val="false"/>
          <w:i w:val="false"/>
          <w:color w:val="000000"/>
          <w:sz w:val="28"/>
        </w:rPr>
        <w:t>
      - метода вычитания в соответствии со статьей 8 Соглашения (далее - метод 4) и метода 6 на его основе;</w:t>
      </w:r>
    </w:p>
    <w:p>
      <w:pPr>
        <w:spacing w:after="0"/>
        <w:ind w:left="0"/>
        <w:jc w:val="both"/>
      </w:pPr>
      <w:r>
        <w:rPr>
          <w:rFonts w:ascii="Times New Roman"/>
          <w:b w:val="false"/>
          <w:i w:val="false"/>
          <w:color w:val="000000"/>
          <w:sz w:val="28"/>
        </w:rPr>
        <w:t>
      - метода сложения в соответствии со статьей 9 Соглашения (далее - метод 5) и метода 6 на его основе;</w:t>
      </w:r>
    </w:p>
    <w:p>
      <w:pPr>
        <w:spacing w:after="0"/>
        <w:ind w:left="0"/>
        <w:jc w:val="both"/>
      </w:pPr>
      <w:r>
        <w:rPr>
          <w:rFonts w:ascii="Times New Roman"/>
          <w:b w:val="false"/>
          <w:i w:val="false"/>
          <w:color w:val="000000"/>
          <w:sz w:val="28"/>
        </w:rPr>
        <w:t>
      - метода 6 на основе метода 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Комиссии таможенного союза от 23.09.2011 </w:t>
      </w:r>
      <w:r>
        <w:rPr>
          <w:rFonts w:ascii="Times New Roman"/>
          <w:b w:val="false"/>
          <w:i w:val="false"/>
          <w:color w:val="000000"/>
          <w:sz w:val="28"/>
        </w:rPr>
        <w:t>№ 785</w:t>
      </w:r>
      <w:r>
        <w:rPr>
          <w:rFonts w:ascii="Times New Roman"/>
          <w:b w:val="false"/>
          <w:i w:val="false"/>
          <w:color w:val="ff0000"/>
          <w:sz w:val="28"/>
        </w:rPr>
        <w:t xml:space="preserve"> (вступает в силу с 01.04.2012).</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10. Если при определении таможенной стоимости по методу 1 к цене, фактически уплаченной или подлежащей уплате, не производятся дополнительные начисления и (или) вычеты из нее и такая цена за каждое наименование товара выделена из общей суммы контракта и (или) счета-фактуры на конкретную товарную партию, заполнение ДТС-1 на все номера товаров не требуется – заполняется только первый основной лист формы ДТС-1. На втором основном листе формы ДТС-1 в графе "Дополнительные данные" производится запись: "Таможенная стоимость товаров равна цене, фактически уплаченной или подлежащей уплате". Остальные графы второго листа остаются незаполненными.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Комиссии таможенного союза от 23.09.2011 </w:t>
      </w:r>
      <w:r>
        <w:rPr>
          <w:rFonts w:ascii="Times New Roman"/>
          <w:b w:val="false"/>
          <w:i w:val="false"/>
          <w:color w:val="000000"/>
          <w:sz w:val="28"/>
        </w:rPr>
        <w:t>№ 785</w:t>
      </w:r>
      <w:r>
        <w:rPr>
          <w:rFonts w:ascii="Times New Roman"/>
          <w:b w:val="false"/>
          <w:i w:val="false"/>
          <w:color w:val="ff0000"/>
          <w:sz w:val="28"/>
        </w:rPr>
        <w:t xml:space="preserve"> (вступает в силу с 01.04.2012).</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11. Если в документах встречается написание наименований лиц с использованием букв латинского алфавита, то такие сведения указываются в ДТС буквами латинского алфавита.</w:t>
      </w:r>
    </w:p>
    <w:bookmarkEnd w:id="16"/>
    <w:bookmarkStart w:name="z17" w:id="17"/>
    <w:p>
      <w:pPr>
        <w:spacing w:after="0"/>
        <w:ind w:left="0"/>
        <w:jc w:val="both"/>
      </w:pPr>
      <w:r>
        <w:rPr>
          <w:rFonts w:ascii="Times New Roman"/>
          <w:b w:val="false"/>
          <w:i w:val="false"/>
          <w:color w:val="000000"/>
          <w:sz w:val="28"/>
        </w:rPr>
        <w:t>
      12. Сведения в ДТС должны вноситься с использованием печатающих устройств, за исключением случаев, указанных в пунктах 14, 23 и 24 Порядка.</w:t>
      </w:r>
    </w:p>
    <w:bookmarkEnd w:id="17"/>
    <w:bookmarkStart w:name="z18" w:id="18"/>
    <w:p>
      <w:pPr>
        <w:spacing w:after="0"/>
        <w:ind w:left="0"/>
        <w:jc w:val="both"/>
      </w:pPr>
      <w:r>
        <w:rPr>
          <w:rFonts w:ascii="Times New Roman"/>
          <w:b w:val="false"/>
          <w:i w:val="false"/>
          <w:color w:val="000000"/>
          <w:sz w:val="28"/>
        </w:rPr>
        <w:t>
      13. Стоимостные показатели на втором и дополнительных листах ДТС округляются по математическим правилам с точностью до второго знака после запятой, если иное не предусмотрено законодательством государства-члена Союза.</w:t>
      </w:r>
    </w:p>
    <w:bookmarkEnd w:id="18"/>
    <w:bookmarkStart w:name="z19" w:id="19"/>
    <w:p>
      <w:pPr>
        <w:spacing w:after="0"/>
        <w:ind w:left="0"/>
        <w:jc w:val="both"/>
      </w:pPr>
      <w:r>
        <w:rPr>
          <w:rFonts w:ascii="Times New Roman"/>
          <w:b w:val="false"/>
          <w:i w:val="false"/>
          <w:color w:val="000000"/>
          <w:sz w:val="28"/>
        </w:rPr>
        <w:t>
      14. Исправления приводимых в ДТС сведений, не влияющих на величину таможенной стоимости товаров, производятся исключительно лицом, ее заполнившим, путем вычеркивания указанных и внесения необходимых данных посредством надпечатывания с использованием печатающих устройств или надписания синей или черной шариковой ручкой (или с помощью иных средств, производящих нестираемую графическую линию). Каждое исправление должно быть заверено подписью лица, заполнившего ДТС (или, соответственно, работником этого лица), и удостоверено в порядке, установленном пунктом 18 Порядка.</w:t>
      </w:r>
    </w:p>
    <w:bookmarkEnd w:id="19"/>
    <w:bookmarkStart w:name="z20" w:id="20"/>
    <w:p>
      <w:pPr>
        <w:spacing w:after="0"/>
        <w:ind w:left="0"/>
        <w:jc w:val="both"/>
      </w:pPr>
      <w:r>
        <w:rPr>
          <w:rFonts w:ascii="Times New Roman"/>
          <w:b w:val="false"/>
          <w:i w:val="false"/>
          <w:color w:val="000000"/>
          <w:sz w:val="28"/>
        </w:rPr>
        <w:t>
      15. Пересчет иностранной валюты в валюту государства-члена Союза производится по курсу валют, действующему на день регистрации декларации на товары таможенным органом.</w:t>
      </w:r>
    </w:p>
    <w:bookmarkEnd w:id="20"/>
    <w:p>
      <w:pPr>
        <w:spacing w:after="0"/>
        <w:ind w:left="0"/>
        <w:jc w:val="both"/>
      </w:pPr>
      <w:r>
        <w:rPr>
          <w:rFonts w:ascii="Times New Roman"/>
          <w:b w:val="false"/>
          <w:i w:val="false"/>
          <w:color w:val="000000"/>
          <w:sz w:val="28"/>
        </w:rPr>
        <w:t xml:space="preserve">
      Если </w:t>
      </w:r>
      <w:r>
        <w:rPr>
          <w:rFonts w:ascii="Times New Roman"/>
          <w:b w:val="false"/>
          <w:i w:val="false"/>
          <w:color w:val="000000"/>
          <w:sz w:val="28"/>
        </w:rPr>
        <w:t>Кодексом</w:t>
      </w:r>
      <w:r>
        <w:rPr>
          <w:rFonts w:ascii="Times New Roman"/>
          <w:b w:val="false"/>
          <w:i w:val="false"/>
          <w:color w:val="000000"/>
          <w:sz w:val="28"/>
        </w:rPr>
        <w:t xml:space="preserve"> и (или) иными международными договорами в рамках Союза предусмотрен иной день применения курса иностранной валюты для целей определения таможенной стоимости и (или) исчисления таможенных пошлин, налогов, указывается курс иностранной валюты на этот день.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16. Если в соответствующей графе ДТС недостаточно места для заявления лицом, ее заполняющим, сведений или для проставления должностным лицом таможенного органа служебных отметок, необходимые сведения должны быть указаны в графе "Дополнительные данные" соответствующего листа либо на отдельных листах формата A4, которые являются неотъемлемой частью ДТС. В соответствующих графах ДТС, к которым относятся приводимые в графе "Дополнительные данные" и (или) на отдельных листах сведения, должна быть сделана соответствующая запись, отсылающая к графе "Дополнительные данные" или к отдельным листам соответственно: "см. доп. № ___ на __ л.".</w:t>
      </w:r>
    </w:p>
    <w:bookmarkEnd w:id="21"/>
    <w:p>
      <w:pPr>
        <w:spacing w:after="0"/>
        <w:ind w:left="0"/>
        <w:jc w:val="both"/>
      </w:pPr>
      <w:r>
        <w:rPr>
          <w:rFonts w:ascii="Times New Roman"/>
          <w:b w:val="false"/>
          <w:i w:val="false"/>
          <w:color w:val="000000"/>
          <w:sz w:val="28"/>
        </w:rPr>
        <w:t>
      На каждом листе дополнения необходимо указать:</w:t>
      </w:r>
    </w:p>
    <w:p>
      <w:pPr>
        <w:spacing w:after="0"/>
        <w:ind w:left="0"/>
        <w:jc w:val="both"/>
      </w:pPr>
      <w:r>
        <w:rPr>
          <w:rFonts w:ascii="Times New Roman"/>
          <w:b w:val="false"/>
          <w:i w:val="false"/>
          <w:color w:val="000000"/>
          <w:sz w:val="28"/>
        </w:rPr>
        <w:t>
      - "Дополнение № ___, к ДТС № ";</w:t>
      </w:r>
    </w:p>
    <w:p>
      <w:pPr>
        <w:spacing w:after="0"/>
        <w:ind w:left="0"/>
        <w:jc w:val="both"/>
      </w:pPr>
      <w:r>
        <w:rPr>
          <w:rFonts w:ascii="Times New Roman"/>
          <w:b w:val="false"/>
          <w:i w:val="false"/>
          <w:color w:val="000000"/>
          <w:sz w:val="28"/>
        </w:rPr>
        <w:t>
      - порядковый номер декларируемого товара в виде записи: "Товар № __" и по каждому товару – номер графы и те сведения, которые вносятся в эту графу в соответствии с правилами заполнения этой графы.</w:t>
      </w:r>
    </w:p>
    <w:p>
      <w:pPr>
        <w:spacing w:after="0"/>
        <w:ind w:left="0"/>
        <w:jc w:val="both"/>
      </w:pPr>
      <w:r>
        <w:rPr>
          <w:rFonts w:ascii="Times New Roman"/>
          <w:b w:val="false"/>
          <w:i w:val="false"/>
          <w:color w:val="000000"/>
          <w:sz w:val="28"/>
        </w:rPr>
        <w:t>
      Если на одном отдельном листе места для указания вносимых в одну графу сведений недостаточно, такие сведения приводятся на нескольких отдельных листах формата A4. В этом случае в правом верхнем углу указывается номер листа по порядку. Нумерация отдельных листов всегда начинается заново.</w:t>
      </w:r>
    </w:p>
    <w:p>
      <w:pPr>
        <w:spacing w:after="0"/>
        <w:ind w:left="0"/>
        <w:jc w:val="both"/>
      </w:pPr>
      <w:r>
        <w:rPr>
          <w:rFonts w:ascii="Times New Roman"/>
          <w:b w:val="false"/>
          <w:i w:val="false"/>
          <w:color w:val="000000"/>
          <w:sz w:val="28"/>
        </w:rPr>
        <w:t>
      Каждый экземпляр дополнения в правом нижнем углу должен быть подписан лицом, заполнившим ДТС, и удостоверен в порядке, установленном пунктом 18 Порядка.</w:t>
      </w:r>
    </w:p>
    <w:p>
      <w:pPr>
        <w:spacing w:after="0"/>
        <w:ind w:left="0"/>
        <w:jc w:val="both"/>
      </w:pPr>
      <w:r>
        <w:rPr>
          <w:rFonts w:ascii="Times New Roman"/>
          <w:b w:val="false"/>
          <w:i w:val="false"/>
          <w:color w:val="000000"/>
          <w:sz w:val="28"/>
        </w:rPr>
        <w:t>
      Количество экземпляров каждого такого дополнительно прикладываемого листа должно соответствовать количеству экземпляров ДТС.</w:t>
      </w:r>
    </w:p>
    <w:p>
      <w:pPr>
        <w:spacing w:after="0"/>
        <w:ind w:left="0"/>
        <w:jc w:val="both"/>
      </w:pPr>
      <w:r>
        <w:rPr>
          <w:rFonts w:ascii="Times New Roman"/>
          <w:b w:val="false"/>
          <w:i w:val="false"/>
          <w:color w:val="000000"/>
          <w:sz w:val="28"/>
        </w:rPr>
        <w:t>
      В электронную копию ДТС лицом, ее заполнившим, должны вноситься все сведения, содержащиеся в дополнениях.</w:t>
      </w:r>
    </w:p>
    <w:bookmarkStart w:name="z22" w:id="22"/>
    <w:p>
      <w:pPr>
        <w:spacing w:after="0"/>
        <w:ind w:left="0"/>
        <w:jc w:val="both"/>
      </w:pPr>
      <w:r>
        <w:rPr>
          <w:rFonts w:ascii="Times New Roman"/>
          <w:b w:val="false"/>
          <w:i w:val="false"/>
          <w:color w:val="000000"/>
          <w:sz w:val="28"/>
        </w:rPr>
        <w:t>
      17. Для заявления сведений в ДТС применяются классификаторы и перечни нормативно-справочной информации, используемые для таможенных целей.</w:t>
      </w:r>
    </w:p>
    <w:bookmarkEnd w:id="22"/>
    <w:bookmarkStart w:name="z23" w:id="23"/>
    <w:p>
      <w:pPr>
        <w:spacing w:after="0"/>
        <w:ind w:left="0"/>
        <w:jc w:val="both"/>
      </w:pPr>
      <w:r>
        <w:rPr>
          <w:rFonts w:ascii="Times New Roman"/>
          <w:b w:val="false"/>
          <w:i w:val="false"/>
          <w:color w:val="000000"/>
          <w:sz w:val="28"/>
        </w:rPr>
        <w:t>
      18. ДТС, а также дополнения к ДТС, когда они заполняются, удостоверяются и подписываются в соответствующей графе основных листов ДТС, в соответствующем поле каждого дополнительного листа ДТС и дополнении с указанием даты, лицом, заполнившим ДТС. Удостоверение ДТС производится путем проставления печати, если в соответствии с законодательством государств-членов Союза лицо, заполнившее ДТС, должно иметь печать.</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решениями Комиссии таможенного союза от 23.09.2011 </w:t>
      </w:r>
      <w:r>
        <w:rPr>
          <w:rFonts w:ascii="Times New Roman"/>
          <w:b w:val="false"/>
          <w:i w:val="false"/>
          <w:color w:val="000000"/>
          <w:sz w:val="28"/>
        </w:rPr>
        <w:t>№ 785</w:t>
      </w:r>
      <w:r>
        <w:rPr>
          <w:rFonts w:ascii="Times New Roman"/>
          <w:b w:val="false"/>
          <w:i w:val="false"/>
          <w:color w:val="ff0000"/>
          <w:sz w:val="28"/>
        </w:rPr>
        <w:t xml:space="preserve"> (вступает в силу с 01.04.2012);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19. Должностные лица таможенных органов не вправе по собственной инициативе, поручению или просьбе лица, заполнившего ДТС, вписывать какие-либо данные в графы, заполняемые этим лицом, или вносить изменения, дополнения или исправления в указанные в этих графах сведения.</w:t>
      </w:r>
    </w:p>
    <w:bookmarkEnd w:id="24"/>
    <w:p>
      <w:pPr>
        <w:spacing w:after="0"/>
        <w:ind w:left="0"/>
        <w:jc w:val="both"/>
      </w:pPr>
      <w:r>
        <w:rPr>
          <w:rFonts w:ascii="Times New Roman"/>
          <w:b w:val="false"/>
          <w:i w:val="false"/>
          <w:color w:val="000000"/>
          <w:sz w:val="28"/>
        </w:rPr>
        <w:t>
      Все отметки должностного лица таможенного органа, за исключением регистрационного номера, датируются и заверяются его подписью и оттиском личной номерной печати.</w:t>
      </w:r>
    </w:p>
    <w:bookmarkStart w:name="z25" w:id="25"/>
    <w:p>
      <w:pPr>
        <w:spacing w:after="0"/>
        <w:ind w:left="0"/>
        <w:jc w:val="left"/>
      </w:pPr>
      <w:r>
        <w:rPr>
          <w:rFonts w:ascii="Times New Roman"/>
          <w:b/>
          <w:i w:val="false"/>
          <w:color w:val="000000"/>
        </w:rPr>
        <w:t xml:space="preserve"> II. Правила заполнения ДТС-1</w:t>
      </w:r>
    </w:p>
    <w:bookmarkEnd w:id="25"/>
    <w:bookmarkStart w:name="z26" w:id="26"/>
    <w:p>
      <w:pPr>
        <w:spacing w:after="0"/>
        <w:ind w:left="0"/>
        <w:jc w:val="both"/>
      </w:pPr>
      <w:r>
        <w:rPr>
          <w:rFonts w:ascii="Times New Roman"/>
          <w:b w:val="false"/>
          <w:i w:val="false"/>
          <w:color w:val="000000"/>
          <w:sz w:val="28"/>
        </w:rPr>
        <w:t>
      20. Лицом, заполняющим ДТС-1, заполняются следующие графы основных листов ДТС и соответствующие графы дополнительных листов: 1, 2а, 2б, 3, 4, 5, 6, 7а, 7б, 7в, 8а, 8б, 9а, 9б, 10а, 10б, 11а, 11б, 12, 13а, 13б, 14а, 14б, 14в, 14г, 15, 16, 17, 18, 19, 20, 21, 22, 23, 24, 25.</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решением Комиссии таможенного союза от 23.09.2011 </w:t>
      </w:r>
      <w:r>
        <w:rPr>
          <w:rFonts w:ascii="Times New Roman"/>
          <w:b w:val="false"/>
          <w:i w:val="false"/>
          <w:color w:val="000000"/>
          <w:sz w:val="28"/>
        </w:rPr>
        <w:t>№ 785</w:t>
      </w:r>
      <w:r>
        <w:rPr>
          <w:rFonts w:ascii="Times New Roman"/>
          <w:b w:val="false"/>
          <w:i w:val="false"/>
          <w:color w:val="ff0000"/>
          <w:sz w:val="28"/>
        </w:rPr>
        <w:t xml:space="preserve"> (вступает в силу с 01.04.2012).</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21. Таможенным органом заполняются поля "Для отметок таможенного органа" на основных и дополнительных листах ДТС-1 в соответствии с правилами заполнения полей "Для отметок таможенного органа" (Раздел IV Порядка).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решением Комиссии таможенного союза от 23.09.2011 </w:t>
      </w:r>
      <w:r>
        <w:rPr>
          <w:rFonts w:ascii="Times New Roman"/>
          <w:b w:val="false"/>
          <w:i w:val="false"/>
          <w:color w:val="000000"/>
          <w:sz w:val="28"/>
        </w:rPr>
        <w:t>№ 785</w:t>
      </w:r>
      <w:r>
        <w:rPr>
          <w:rFonts w:ascii="Times New Roman"/>
          <w:b w:val="false"/>
          <w:i w:val="false"/>
          <w:color w:val="ff0000"/>
          <w:sz w:val="28"/>
        </w:rPr>
        <w:t xml:space="preserve"> (вступает в силу с 01.04.2012).</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22. Порядок заполнения граф лицом, заполняющим ДТС:</w:t>
      </w:r>
    </w:p>
    <w:bookmarkEnd w:id="28"/>
    <w:bookmarkStart w:name="z29" w:id="29"/>
    <w:p>
      <w:pPr>
        <w:spacing w:after="0"/>
        <w:ind w:left="0"/>
        <w:jc w:val="both"/>
      </w:pPr>
      <w:r>
        <w:rPr>
          <w:rFonts w:ascii="Times New Roman"/>
          <w:b w:val="false"/>
          <w:i w:val="false"/>
          <w:color w:val="000000"/>
          <w:sz w:val="28"/>
        </w:rPr>
        <w:t>
      Графа 1.</w:t>
      </w:r>
    </w:p>
    <w:bookmarkEnd w:id="29"/>
    <w:p>
      <w:pPr>
        <w:spacing w:after="0"/>
        <w:ind w:left="0"/>
        <w:jc w:val="both"/>
      </w:pPr>
      <w:r>
        <w:rPr>
          <w:rFonts w:ascii="Times New Roman"/>
          <w:b w:val="false"/>
          <w:i w:val="false"/>
          <w:color w:val="000000"/>
          <w:sz w:val="28"/>
        </w:rPr>
        <w:t>
      В графе указываются сведения о лице, которое продает декларируемые товары:</w:t>
      </w:r>
    </w:p>
    <w:p>
      <w:pPr>
        <w:spacing w:after="0"/>
        <w:ind w:left="0"/>
        <w:jc w:val="both"/>
      </w:pPr>
      <w:r>
        <w:rPr>
          <w:rFonts w:ascii="Times New Roman"/>
          <w:b w:val="false"/>
          <w:i w:val="false"/>
          <w:color w:val="000000"/>
          <w:sz w:val="28"/>
        </w:rPr>
        <w:t>
      для организации – наименование и место нахождения (адрес);</w:t>
      </w:r>
    </w:p>
    <w:p>
      <w:pPr>
        <w:spacing w:after="0"/>
        <w:ind w:left="0"/>
        <w:jc w:val="both"/>
      </w:pPr>
      <w:r>
        <w:rPr>
          <w:rFonts w:ascii="Times New Roman"/>
          <w:b w:val="false"/>
          <w:i w:val="false"/>
          <w:color w:val="000000"/>
          <w:sz w:val="28"/>
        </w:rPr>
        <w:t>
      для индивидуального предпринимателя – фамилия, имя, отчество и его место жительства (краткое название страны, административно-территориальная единица, населенный пункт, улица, номер дома и квартиры).</w:t>
      </w:r>
    </w:p>
    <w:bookmarkStart w:name="z30" w:id="30"/>
    <w:p>
      <w:pPr>
        <w:spacing w:after="0"/>
        <w:ind w:left="0"/>
        <w:jc w:val="both"/>
      </w:pPr>
      <w:r>
        <w:rPr>
          <w:rFonts w:ascii="Times New Roman"/>
          <w:b w:val="false"/>
          <w:i w:val="false"/>
          <w:color w:val="000000"/>
          <w:sz w:val="28"/>
        </w:rPr>
        <w:t>
      Графа 2а.</w:t>
      </w:r>
    </w:p>
    <w:bookmarkEnd w:id="30"/>
    <w:p>
      <w:pPr>
        <w:spacing w:after="0"/>
        <w:ind w:left="0"/>
        <w:jc w:val="both"/>
      </w:pPr>
      <w:r>
        <w:rPr>
          <w:rFonts w:ascii="Times New Roman"/>
          <w:b w:val="false"/>
          <w:i w:val="false"/>
          <w:color w:val="000000"/>
          <w:sz w:val="28"/>
        </w:rPr>
        <w:t>
      Указываются сведения о лице, которое выступает в качестве покупателя во внешнеэкономическом договоре, в соответствии с которым товары ввозятся на таможенную территорию Союза:</w:t>
      </w:r>
    </w:p>
    <w:p>
      <w:pPr>
        <w:spacing w:after="0"/>
        <w:ind w:left="0"/>
        <w:jc w:val="both"/>
      </w:pPr>
      <w:r>
        <w:rPr>
          <w:rFonts w:ascii="Times New Roman"/>
          <w:b w:val="false"/>
          <w:i w:val="false"/>
          <w:color w:val="000000"/>
          <w:sz w:val="28"/>
        </w:rPr>
        <w:t>
      для организации – наименование, ее организационно-правовая форма и место нахождения (краткое название страны, административно-территориальная единица, населенный пункт, улица, номер дома и квартиры);</w:t>
      </w:r>
    </w:p>
    <w:p>
      <w:pPr>
        <w:spacing w:after="0"/>
        <w:ind w:left="0"/>
        <w:jc w:val="both"/>
      </w:pPr>
      <w:r>
        <w:rPr>
          <w:rFonts w:ascii="Times New Roman"/>
          <w:b w:val="false"/>
          <w:i w:val="false"/>
          <w:color w:val="000000"/>
          <w:sz w:val="28"/>
        </w:rPr>
        <w:t>
      для индивидуального предпринимателя – фамилия, имя, отчество и его место жительства (краткое название страны, административно-территориальная единица, населенный пункт, улица, номер дома и квартиры).</w:t>
      </w:r>
    </w:p>
    <w:p>
      <w:pPr>
        <w:spacing w:after="0"/>
        <w:ind w:left="0"/>
        <w:jc w:val="both"/>
      </w:pPr>
      <w:r>
        <w:rPr>
          <w:rFonts w:ascii="Times New Roman"/>
          <w:b w:val="false"/>
          <w:i w:val="false"/>
          <w:color w:val="000000"/>
          <w:sz w:val="28"/>
        </w:rPr>
        <w:t>
      В правом верхнем углу графы указывается:</w:t>
      </w:r>
    </w:p>
    <w:p>
      <w:pPr>
        <w:spacing w:after="0"/>
        <w:ind w:left="0"/>
        <w:jc w:val="both"/>
      </w:pPr>
      <w:r>
        <w:rPr>
          <w:rFonts w:ascii="Times New Roman"/>
          <w:b w:val="false"/>
          <w:i w:val="false"/>
          <w:color w:val="000000"/>
          <w:sz w:val="28"/>
        </w:rPr>
        <w:t>
      для Республики Армения - учетный номер налогоплательщика (УНН);</w:t>
      </w:r>
    </w:p>
    <w:p>
      <w:pPr>
        <w:spacing w:after="0"/>
        <w:ind w:left="0"/>
        <w:jc w:val="both"/>
      </w:pPr>
      <w:r>
        <w:rPr>
          <w:rFonts w:ascii="Times New Roman"/>
          <w:b w:val="false"/>
          <w:i w:val="false"/>
          <w:color w:val="000000"/>
          <w:sz w:val="28"/>
        </w:rPr>
        <w:t>
      для Республики Беларусь – учетный номер плательщика (УНП);</w:t>
      </w:r>
    </w:p>
    <w:p>
      <w:pPr>
        <w:spacing w:after="0"/>
        <w:ind w:left="0"/>
        <w:jc w:val="both"/>
      </w:pPr>
      <w:r>
        <w:rPr>
          <w:rFonts w:ascii="Times New Roman"/>
          <w:b w:val="false"/>
          <w:i w:val="false"/>
          <w:color w:val="000000"/>
          <w:sz w:val="28"/>
        </w:rPr>
        <w:t>
      для Республики Казахстан – идентификационный номер (ИН)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p>
    <w:p>
      <w:pPr>
        <w:spacing w:after="0"/>
        <w:ind w:left="0"/>
        <w:jc w:val="both"/>
      </w:pPr>
      <w:r>
        <w:rPr>
          <w:rFonts w:ascii="Times New Roman"/>
          <w:b w:val="false"/>
          <w:i w:val="false"/>
          <w:color w:val="000000"/>
          <w:sz w:val="28"/>
        </w:rPr>
        <w:t>
      для Кыргызской Республики - идентификационный налоговый номер налогоплательщика (ИНН), присвоенный получателю в соответствии с законодательством Кыргызской Республики, если получателем является юридическое лицо или физическое лицо, зарегистрированное в качестве индивидуального предпринимателя в соответствии с законодательством Кыргызской Республики, либо персональный идентификационный номер (ПИН), если получателем является физическое лицо, осуществляющее коммерческую деятельность на территории Кыргызской Республики и не зарегистрированное в качестве индивидуального предпринимателя;</w:t>
      </w:r>
    </w:p>
    <w:p>
      <w:pPr>
        <w:spacing w:after="0"/>
        <w:ind w:left="0"/>
        <w:jc w:val="both"/>
      </w:pPr>
      <w:r>
        <w:rPr>
          <w:rFonts w:ascii="Times New Roman"/>
          <w:b w:val="false"/>
          <w:i w:val="false"/>
          <w:color w:val="000000"/>
          <w:sz w:val="28"/>
        </w:rPr>
        <w:t>
      для Российской Федерации – идентификационный номер налогоплательщика (ИНН) и через разделитель "/" код причины постановки на учет (КПП).</w:t>
      </w:r>
    </w:p>
    <w:p>
      <w:pPr>
        <w:spacing w:after="0"/>
        <w:ind w:left="0"/>
        <w:jc w:val="both"/>
      </w:pPr>
      <w:r>
        <w:rPr>
          <w:rFonts w:ascii="Times New Roman"/>
          <w:b w:val="false"/>
          <w:i w:val="false"/>
          <w:color w:val="000000"/>
          <w:sz w:val="28"/>
        </w:rPr>
        <w:t>
      В нижней части графы указывается:</w:t>
      </w:r>
    </w:p>
    <w:p>
      <w:pPr>
        <w:spacing w:after="0"/>
        <w:ind w:left="0"/>
        <w:jc w:val="both"/>
      </w:pPr>
      <w:r>
        <w:rPr>
          <w:rFonts w:ascii="Times New Roman"/>
          <w:b w:val="false"/>
          <w:i w:val="false"/>
          <w:color w:val="000000"/>
          <w:sz w:val="28"/>
        </w:rPr>
        <w:t>
      для Республики Казахстан – идентификационный таможенный номер (ИТН) покупателя в соответствии с Классификатором формирования идентификационного таможенного номера;</w:t>
      </w:r>
    </w:p>
    <w:p>
      <w:pPr>
        <w:spacing w:after="0"/>
        <w:ind w:left="0"/>
        <w:jc w:val="both"/>
      </w:pPr>
      <w:r>
        <w:rPr>
          <w:rFonts w:ascii="Times New Roman"/>
          <w:b w:val="false"/>
          <w:i w:val="false"/>
          <w:color w:val="000000"/>
          <w:sz w:val="28"/>
        </w:rPr>
        <w:t>
      для Кыргызской Республики - код Общереспубликанского классификатора предприятий и организаций (ОКПО) для юридических лиц и индивидуальных предпринимателей;</w:t>
      </w:r>
    </w:p>
    <w:p>
      <w:pPr>
        <w:spacing w:after="0"/>
        <w:ind w:left="0"/>
        <w:jc w:val="both"/>
      </w:pPr>
      <w:r>
        <w:rPr>
          <w:rFonts w:ascii="Times New Roman"/>
          <w:b w:val="false"/>
          <w:i w:val="false"/>
          <w:color w:val="000000"/>
          <w:sz w:val="28"/>
        </w:rPr>
        <w:t>
      для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bookmarkStart w:name="z31" w:id="31"/>
    <w:p>
      <w:pPr>
        <w:spacing w:after="0"/>
        <w:ind w:left="0"/>
        <w:jc w:val="both"/>
      </w:pPr>
      <w:r>
        <w:rPr>
          <w:rFonts w:ascii="Times New Roman"/>
          <w:b w:val="false"/>
          <w:i w:val="false"/>
          <w:color w:val="000000"/>
          <w:sz w:val="28"/>
        </w:rPr>
        <w:t>
      Графа 2б.</w:t>
      </w:r>
    </w:p>
    <w:bookmarkEnd w:id="31"/>
    <w:p>
      <w:pPr>
        <w:spacing w:after="0"/>
        <w:ind w:left="0"/>
        <w:jc w:val="both"/>
      </w:pPr>
      <w:r>
        <w:rPr>
          <w:rFonts w:ascii="Times New Roman"/>
          <w:b w:val="false"/>
          <w:i w:val="false"/>
          <w:color w:val="000000"/>
          <w:sz w:val="28"/>
        </w:rPr>
        <w:t>
      В графе указываются сведения о лице, заполнившем ДТС:</w:t>
      </w:r>
    </w:p>
    <w:p>
      <w:pPr>
        <w:spacing w:after="0"/>
        <w:ind w:left="0"/>
        <w:jc w:val="both"/>
      </w:pPr>
      <w:r>
        <w:rPr>
          <w:rFonts w:ascii="Times New Roman"/>
          <w:b w:val="false"/>
          <w:i w:val="false"/>
          <w:color w:val="000000"/>
          <w:sz w:val="28"/>
        </w:rPr>
        <w:t>
      для организации – наименование, ее организационно-правовая форма и место нахождения (краткое название страны, административно-территориальная единица, населенный пункт, улица, номер дома и квартиры);</w:t>
      </w:r>
    </w:p>
    <w:p>
      <w:pPr>
        <w:spacing w:after="0"/>
        <w:ind w:left="0"/>
        <w:jc w:val="both"/>
      </w:pPr>
      <w:r>
        <w:rPr>
          <w:rFonts w:ascii="Times New Roman"/>
          <w:b w:val="false"/>
          <w:i w:val="false"/>
          <w:color w:val="000000"/>
          <w:sz w:val="28"/>
        </w:rPr>
        <w:t>
      для индивидуального предпринимателя – фамилия, имя, отчество и его место жительства (краткое название страны, административно-территориальная единица, населенный пункт, улица, номер дома и квартиры).</w:t>
      </w:r>
    </w:p>
    <w:p>
      <w:pPr>
        <w:spacing w:after="0"/>
        <w:ind w:left="0"/>
        <w:jc w:val="both"/>
      </w:pPr>
      <w:r>
        <w:rPr>
          <w:rFonts w:ascii="Times New Roman"/>
          <w:b w:val="false"/>
          <w:i w:val="false"/>
          <w:color w:val="000000"/>
          <w:sz w:val="28"/>
        </w:rPr>
        <w:t>
      В правом верхнем углу графы указывается:</w:t>
      </w:r>
    </w:p>
    <w:p>
      <w:pPr>
        <w:spacing w:after="0"/>
        <w:ind w:left="0"/>
        <w:jc w:val="both"/>
      </w:pPr>
      <w:r>
        <w:rPr>
          <w:rFonts w:ascii="Times New Roman"/>
          <w:b w:val="false"/>
          <w:i w:val="false"/>
          <w:color w:val="000000"/>
          <w:sz w:val="28"/>
        </w:rPr>
        <w:t>
      для Республики Армения - учетный номер налогоплательщика (УНН);</w:t>
      </w:r>
    </w:p>
    <w:p>
      <w:pPr>
        <w:spacing w:after="0"/>
        <w:ind w:left="0"/>
        <w:jc w:val="both"/>
      </w:pPr>
      <w:r>
        <w:rPr>
          <w:rFonts w:ascii="Times New Roman"/>
          <w:b w:val="false"/>
          <w:i w:val="false"/>
          <w:color w:val="000000"/>
          <w:sz w:val="28"/>
        </w:rPr>
        <w:t>
      для Республики Беларусь – учетный номер плательщика (УНП);</w:t>
      </w:r>
    </w:p>
    <w:p>
      <w:pPr>
        <w:spacing w:after="0"/>
        <w:ind w:left="0"/>
        <w:jc w:val="both"/>
      </w:pPr>
      <w:r>
        <w:rPr>
          <w:rFonts w:ascii="Times New Roman"/>
          <w:b w:val="false"/>
          <w:i w:val="false"/>
          <w:color w:val="000000"/>
          <w:sz w:val="28"/>
        </w:rPr>
        <w:t>
      для Республики Казахстан – идентификационный номер (ИН)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p>
    <w:p>
      <w:pPr>
        <w:spacing w:after="0"/>
        <w:ind w:left="0"/>
        <w:jc w:val="both"/>
      </w:pPr>
      <w:r>
        <w:rPr>
          <w:rFonts w:ascii="Times New Roman"/>
          <w:b w:val="false"/>
          <w:i w:val="false"/>
          <w:color w:val="000000"/>
          <w:sz w:val="28"/>
        </w:rPr>
        <w:t>
      для Кыргызской Республики - идентификационный налоговый номер налогоплательщика (ИНН), присвоенный получателю в соответствии с законодательством Кыргызской Республики, если получателем является юридическое лицо или физическое лицо, зарегистрированное в качестве индивидуального предпринимателя в соответствии с законодательством Кыргызской Республики, либо персональный идентификационный номер (ПИН), если получателем является физическое лицо, осуществляющее коммерческую деятельность на территории Кыргызской Республики и не зарегистрированное в качестве индивидуального предпринимателя;</w:t>
      </w:r>
    </w:p>
    <w:p>
      <w:pPr>
        <w:spacing w:after="0"/>
        <w:ind w:left="0"/>
        <w:jc w:val="both"/>
      </w:pPr>
      <w:r>
        <w:rPr>
          <w:rFonts w:ascii="Times New Roman"/>
          <w:b w:val="false"/>
          <w:i w:val="false"/>
          <w:color w:val="000000"/>
          <w:sz w:val="28"/>
        </w:rPr>
        <w:t>
      для Российской Федерации – идентификационный номер налогоплательщика (ИНН) и через разделитель "/" код причины постановки на учет (КПП).</w:t>
      </w:r>
    </w:p>
    <w:p>
      <w:pPr>
        <w:spacing w:after="0"/>
        <w:ind w:left="0"/>
        <w:jc w:val="both"/>
      </w:pPr>
      <w:r>
        <w:rPr>
          <w:rFonts w:ascii="Times New Roman"/>
          <w:b w:val="false"/>
          <w:i w:val="false"/>
          <w:color w:val="000000"/>
          <w:sz w:val="28"/>
        </w:rPr>
        <w:t>
      В нижней части графы указывается:</w:t>
      </w:r>
    </w:p>
    <w:p>
      <w:pPr>
        <w:spacing w:after="0"/>
        <w:ind w:left="0"/>
        <w:jc w:val="both"/>
      </w:pPr>
      <w:r>
        <w:rPr>
          <w:rFonts w:ascii="Times New Roman"/>
          <w:b w:val="false"/>
          <w:i w:val="false"/>
          <w:color w:val="000000"/>
          <w:sz w:val="28"/>
        </w:rPr>
        <w:t>
      для Республики Казахстан – идентификационный таможенный номер (ИТН) лица, ее заполняющего, в соответствии с Классификатором формирования идентификационного таможенного номера;</w:t>
      </w:r>
    </w:p>
    <w:p>
      <w:pPr>
        <w:spacing w:after="0"/>
        <w:ind w:left="0"/>
        <w:jc w:val="both"/>
      </w:pPr>
      <w:r>
        <w:rPr>
          <w:rFonts w:ascii="Times New Roman"/>
          <w:b w:val="false"/>
          <w:i w:val="false"/>
          <w:color w:val="000000"/>
          <w:sz w:val="28"/>
        </w:rPr>
        <w:t>
      для Кыргызской Республики - код Общереспубликанского классификатора предприятий и организаций (ОКПО) для юридических лиц и индивидуальных предпринимателей;</w:t>
      </w:r>
    </w:p>
    <w:p>
      <w:pPr>
        <w:spacing w:after="0"/>
        <w:ind w:left="0"/>
        <w:jc w:val="both"/>
      </w:pPr>
      <w:r>
        <w:rPr>
          <w:rFonts w:ascii="Times New Roman"/>
          <w:b w:val="false"/>
          <w:i w:val="false"/>
          <w:color w:val="000000"/>
          <w:sz w:val="28"/>
        </w:rPr>
        <w:t>
      для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bookmarkStart w:name="z32" w:id="32"/>
    <w:p>
      <w:pPr>
        <w:spacing w:after="0"/>
        <w:ind w:left="0"/>
        <w:jc w:val="both"/>
      </w:pPr>
      <w:r>
        <w:rPr>
          <w:rFonts w:ascii="Times New Roman"/>
          <w:b w:val="false"/>
          <w:i w:val="false"/>
          <w:color w:val="000000"/>
          <w:sz w:val="28"/>
        </w:rPr>
        <w:t>
      Графа 3.</w:t>
      </w:r>
    </w:p>
    <w:bookmarkEnd w:id="32"/>
    <w:p>
      <w:pPr>
        <w:spacing w:after="0"/>
        <w:ind w:left="0"/>
        <w:jc w:val="both"/>
      </w:pPr>
      <w:r>
        <w:rPr>
          <w:rFonts w:ascii="Times New Roman"/>
          <w:b w:val="false"/>
          <w:i w:val="false"/>
          <w:color w:val="000000"/>
          <w:sz w:val="28"/>
        </w:rPr>
        <w:t>
      Указываются наименование условий поставки (латинскими символами) в соответствии с Классификатором условий поставки и название географического пункта.</w:t>
      </w:r>
    </w:p>
    <w:bookmarkStart w:name="z33" w:id="33"/>
    <w:p>
      <w:pPr>
        <w:spacing w:after="0"/>
        <w:ind w:left="0"/>
        <w:jc w:val="both"/>
      </w:pPr>
      <w:r>
        <w:rPr>
          <w:rFonts w:ascii="Times New Roman"/>
          <w:b w:val="false"/>
          <w:i w:val="false"/>
          <w:color w:val="000000"/>
          <w:sz w:val="28"/>
        </w:rPr>
        <w:t>
      Графа 4.</w:t>
      </w:r>
    </w:p>
    <w:bookmarkEnd w:id="33"/>
    <w:p>
      <w:pPr>
        <w:spacing w:after="0"/>
        <w:ind w:left="0"/>
        <w:jc w:val="both"/>
      </w:pPr>
      <w:r>
        <w:rPr>
          <w:rFonts w:ascii="Times New Roman"/>
          <w:b w:val="false"/>
          <w:i w:val="false"/>
          <w:color w:val="000000"/>
          <w:sz w:val="28"/>
        </w:rPr>
        <w:t>
      Указываются номер и дата счета (счетов), выставленного продавцом покупателю и содержащего стоимостную оценку товара.</w:t>
      </w:r>
    </w:p>
    <w:bookmarkStart w:name="z34" w:id="34"/>
    <w:p>
      <w:pPr>
        <w:spacing w:after="0"/>
        <w:ind w:left="0"/>
        <w:jc w:val="both"/>
      </w:pPr>
      <w:r>
        <w:rPr>
          <w:rFonts w:ascii="Times New Roman"/>
          <w:b w:val="false"/>
          <w:i w:val="false"/>
          <w:color w:val="000000"/>
          <w:sz w:val="28"/>
        </w:rPr>
        <w:t>
      Графа 5.</w:t>
      </w:r>
    </w:p>
    <w:bookmarkEnd w:id="34"/>
    <w:p>
      <w:pPr>
        <w:spacing w:after="0"/>
        <w:ind w:left="0"/>
        <w:jc w:val="both"/>
      </w:pPr>
      <w:r>
        <w:rPr>
          <w:rFonts w:ascii="Times New Roman"/>
          <w:b w:val="false"/>
          <w:i w:val="false"/>
          <w:color w:val="000000"/>
          <w:sz w:val="28"/>
        </w:rPr>
        <w:t>
      Указываются номер и дата контракта (договора, соглашения) купли-продажи (поставки) товаров, а также номера и даты действующих приложений, дополнений и изменений к нему.</w:t>
      </w:r>
    </w:p>
    <w:bookmarkStart w:name="z35" w:id="35"/>
    <w:p>
      <w:pPr>
        <w:spacing w:after="0"/>
        <w:ind w:left="0"/>
        <w:jc w:val="both"/>
      </w:pPr>
      <w:r>
        <w:rPr>
          <w:rFonts w:ascii="Times New Roman"/>
          <w:b w:val="false"/>
          <w:i w:val="false"/>
          <w:color w:val="000000"/>
          <w:sz w:val="28"/>
        </w:rPr>
        <w:t>
      Графа 6.</w:t>
      </w:r>
    </w:p>
    <w:bookmarkEnd w:id="35"/>
    <w:p>
      <w:pPr>
        <w:spacing w:after="0"/>
        <w:ind w:left="0"/>
        <w:jc w:val="both"/>
      </w:pPr>
      <w:r>
        <w:rPr>
          <w:rFonts w:ascii="Times New Roman"/>
          <w:b w:val="false"/>
          <w:i w:val="false"/>
          <w:color w:val="000000"/>
          <w:sz w:val="28"/>
        </w:rPr>
        <w:t>
      Указываются реквизиты (номер и дата) документов с принятыми ранее таможенными органами решениями, применимыми к графам 7 – 9.</w:t>
      </w:r>
    </w:p>
    <w:bookmarkStart w:name="z36" w:id="36"/>
    <w:p>
      <w:pPr>
        <w:spacing w:after="0"/>
        <w:ind w:left="0"/>
        <w:jc w:val="both"/>
      </w:pPr>
      <w:r>
        <w:rPr>
          <w:rFonts w:ascii="Times New Roman"/>
          <w:b w:val="false"/>
          <w:i w:val="false"/>
          <w:color w:val="000000"/>
          <w:sz w:val="28"/>
        </w:rPr>
        <w:t>
      Графа 7а.</w:t>
      </w:r>
    </w:p>
    <w:bookmarkEnd w:id="36"/>
    <w:p>
      <w:pPr>
        <w:spacing w:after="0"/>
        <w:ind w:left="0"/>
        <w:jc w:val="both"/>
      </w:pPr>
      <w:r>
        <w:rPr>
          <w:rFonts w:ascii="Times New Roman"/>
          <w:b w:val="false"/>
          <w:i w:val="false"/>
          <w:color w:val="000000"/>
          <w:sz w:val="28"/>
        </w:rPr>
        <w:t>
      В приведенном в графе поле, соответствующем верному ответу, проставляется знак "X".</w:t>
      </w:r>
    </w:p>
    <w:p>
      <w:pPr>
        <w:spacing w:after="0"/>
        <w:ind w:left="0"/>
        <w:jc w:val="both"/>
      </w:pPr>
      <w:r>
        <w:rPr>
          <w:rFonts w:ascii="Times New Roman"/>
          <w:b w:val="false"/>
          <w:i w:val="false"/>
          <w:color w:val="000000"/>
          <w:sz w:val="28"/>
        </w:rPr>
        <w:t>
      В случае ответа "Нет" необходимо перейти к заполнению граф 8а и 8б (графы 7б и 7в не заполняются).</w:t>
      </w:r>
    </w:p>
    <w:p>
      <w:pPr>
        <w:spacing w:after="0"/>
        <w:ind w:left="0"/>
        <w:jc w:val="both"/>
      </w:pPr>
      <w:r>
        <w:rPr>
          <w:rFonts w:ascii="Times New Roman"/>
          <w:b w:val="false"/>
          <w:i w:val="false"/>
          <w:color w:val="000000"/>
          <w:sz w:val="28"/>
        </w:rPr>
        <w:t xml:space="preserve">
      В случае ответа "Да" (при наличии между продавцом и покупателем ввозимых товаров взаимосвязи, критерии которой определены </w:t>
      </w:r>
      <w:r>
        <w:rPr>
          <w:rFonts w:ascii="Times New Roman"/>
          <w:b w:val="false"/>
          <w:i w:val="false"/>
          <w:color w:val="000000"/>
          <w:sz w:val="28"/>
        </w:rPr>
        <w:t>статьей 3</w:t>
      </w:r>
      <w:r>
        <w:rPr>
          <w:rFonts w:ascii="Times New Roman"/>
          <w:b w:val="false"/>
          <w:i w:val="false"/>
          <w:color w:val="000000"/>
          <w:sz w:val="28"/>
        </w:rPr>
        <w:t xml:space="preserve"> Соглашения) заполняется графа 7б.</w:t>
      </w:r>
    </w:p>
    <w:bookmarkStart w:name="z37" w:id="37"/>
    <w:p>
      <w:pPr>
        <w:spacing w:after="0"/>
        <w:ind w:left="0"/>
        <w:jc w:val="both"/>
      </w:pPr>
      <w:r>
        <w:rPr>
          <w:rFonts w:ascii="Times New Roman"/>
          <w:b w:val="false"/>
          <w:i w:val="false"/>
          <w:color w:val="000000"/>
          <w:sz w:val="28"/>
        </w:rPr>
        <w:t>
      Графа 7б.</w:t>
      </w:r>
    </w:p>
    <w:bookmarkEnd w:id="37"/>
    <w:p>
      <w:pPr>
        <w:spacing w:after="0"/>
        <w:ind w:left="0"/>
        <w:jc w:val="both"/>
      </w:pPr>
      <w:r>
        <w:rPr>
          <w:rFonts w:ascii="Times New Roman"/>
          <w:b w:val="false"/>
          <w:i w:val="false"/>
          <w:color w:val="000000"/>
          <w:sz w:val="28"/>
        </w:rPr>
        <w:t>
      В приведенном в графе поле, соответствующем верному ответу, проставляется знак "X". Применение метода 1 допустимо только в случае ответа "Нет".</w:t>
      </w:r>
    </w:p>
    <w:bookmarkStart w:name="z38" w:id="38"/>
    <w:p>
      <w:pPr>
        <w:spacing w:after="0"/>
        <w:ind w:left="0"/>
        <w:jc w:val="both"/>
      </w:pPr>
      <w:r>
        <w:rPr>
          <w:rFonts w:ascii="Times New Roman"/>
          <w:b w:val="false"/>
          <w:i w:val="false"/>
          <w:color w:val="000000"/>
          <w:sz w:val="28"/>
        </w:rPr>
        <w:t>
      Графа 7в.</w:t>
      </w:r>
    </w:p>
    <w:bookmarkEnd w:id="38"/>
    <w:p>
      <w:pPr>
        <w:spacing w:after="0"/>
        <w:ind w:left="0"/>
        <w:jc w:val="both"/>
      </w:pPr>
      <w:r>
        <w:rPr>
          <w:rFonts w:ascii="Times New Roman"/>
          <w:b w:val="false"/>
          <w:i w:val="false"/>
          <w:color w:val="000000"/>
          <w:sz w:val="28"/>
        </w:rPr>
        <w:t>
      Настоящая графа заполняется в том случае, если между продавцом и покупателем ввозимых товаров имеется взаимосвязь.</w:t>
      </w:r>
    </w:p>
    <w:p>
      <w:pPr>
        <w:spacing w:after="0"/>
        <w:ind w:left="0"/>
        <w:jc w:val="both"/>
      </w:pPr>
      <w:r>
        <w:rPr>
          <w:rFonts w:ascii="Times New Roman"/>
          <w:b w:val="false"/>
          <w:i w:val="false"/>
          <w:color w:val="000000"/>
          <w:sz w:val="28"/>
        </w:rPr>
        <w:t xml:space="preserve">
      В случае если имеющаяся взаимосвязь продавца и покупателя не повлияла на стоимость сделки, то есть стоимость сделки с ввозимыми товарами близка к одной из проверочных величин, указанных в пункте 4 </w:t>
      </w:r>
      <w:r>
        <w:rPr>
          <w:rFonts w:ascii="Times New Roman"/>
          <w:b w:val="false"/>
          <w:i w:val="false"/>
          <w:color w:val="000000"/>
          <w:sz w:val="28"/>
        </w:rPr>
        <w:t>статьи 4</w:t>
      </w:r>
      <w:r>
        <w:rPr>
          <w:rFonts w:ascii="Times New Roman"/>
          <w:b w:val="false"/>
          <w:i w:val="false"/>
          <w:color w:val="000000"/>
          <w:sz w:val="28"/>
        </w:rPr>
        <w:t xml:space="preserve"> Соглашения, то в графе "Дополнительные данные" в произвольной форме указываются подробности: порядковый номер декларируемого товара по ДТС и сведения об используемой в его отношении проверочной величине, включая полные реквизиты источника информации, а также иные соответствующие данные.</w:t>
      </w:r>
    </w:p>
    <w:p>
      <w:pPr>
        <w:spacing w:after="0"/>
        <w:ind w:left="0"/>
        <w:jc w:val="both"/>
      </w:pPr>
      <w:r>
        <w:rPr>
          <w:rFonts w:ascii="Times New Roman"/>
          <w:b w:val="false"/>
          <w:i w:val="false"/>
          <w:color w:val="000000"/>
          <w:sz w:val="28"/>
        </w:rPr>
        <w:t>
      Графа заполняется лицом, заполняющим ДТС, по его желанию либо по требованию таможенного органа в установленном порядке.</w:t>
      </w:r>
    </w:p>
    <w:bookmarkStart w:name="z39" w:id="39"/>
    <w:p>
      <w:pPr>
        <w:spacing w:after="0"/>
        <w:ind w:left="0"/>
        <w:jc w:val="both"/>
      </w:pPr>
      <w:r>
        <w:rPr>
          <w:rFonts w:ascii="Times New Roman"/>
          <w:b w:val="false"/>
          <w:i w:val="false"/>
          <w:color w:val="000000"/>
          <w:sz w:val="28"/>
        </w:rPr>
        <w:t>
      Графа 8а.</w:t>
      </w:r>
    </w:p>
    <w:bookmarkEnd w:id="39"/>
    <w:p>
      <w:pPr>
        <w:spacing w:after="0"/>
        <w:ind w:left="0"/>
        <w:jc w:val="both"/>
      </w:pPr>
      <w:r>
        <w:rPr>
          <w:rFonts w:ascii="Times New Roman"/>
          <w:b w:val="false"/>
          <w:i w:val="false"/>
          <w:color w:val="000000"/>
          <w:sz w:val="28"/>
        </w:rPr>
        <w:t>
      В приведенном в графе поле, соответствующем верному ответу, проставляется знак "X". Применение метода 1 допустимо только в случае ответа "Нет".</w:t>
      </w:r>
    </w:p>
    <w:bookmarkStart w:name="z40" w:id="40"/>
    <w:p>
      <w:pPr>
        <w:spacing w:after="0"/>
        <w:ind w:left="0"/>
        <w:jc w:val="both"/>
      </w:pPr>
      <w:r>
        <w:rPr>
          <w:rFonts w:ascii="Times New Roman"/>
          <w:b w:val="false"/>
          <w:i w:val="false"/>
          <w:color w:val="000000"/>
          <w:sz w:val="28"/>
        </w:rPr>
        <w:t>
      Графа 8б.</w:t>
      </w:r>
    </w:p>
    <w:bookmarkEnd w:id="40"/>
    <w:p>
      <w:pPr>
        <w:spacing w:after="0"/>
        <w:ind w:left="0"/>
        <w:jc w:val="both"/>
      </w:pPr>
      <w:r>
        <w:rPr>
          <w:rFonts w:ascii="Times New Roman"/>
          <w:b w:val="false"/>
          <w:i w:val="false"/>
          <w:color w:val="000000"/>
          <w:sz w:val="28"/>
        </w:rPr>
        <w:t>
      В приведенном в графе поле, соответствующем верному ответу, проставляется знак "X".</w:t>
      </w:r>
    </w:p>
    <w:p>
      <w:pPr>
        <w:spacing w:after="0"/>
        <w:ind w:left="0"/>
        <w:jc w:val="both"/>
      </w:pPr>
      <w:r>
        <w:rPr>
          <w:rFonts w:ascii="Times New Roman"/>
          <w:b w:val="false"/>
          <w:i w:val="false"/>
          <w:color w:val="000000"/>
          <w:sz w:val="28"/>
        </w:rPr>
        <w:t>
      Если продажа товаров или их цена зависят от соблюдения условий или обязательств, влияние которых на стоимость товаров может быть количественно определено, указываются вид и содержание таких условий или обязательств (например, наличие требования встречной поставки товара покупателем либо оказание им каких-либо услуг продавцу, повлиявших на стоимость этой сделки и т.д.), а также расчет стоимостной оценки этих условий или обязательств с указанием документов, на основе которых такой расчет производится. Соответствующая сумма приводится в графе 11б как косвенный платеж.</w:t>
      </w:r>
    </w:p>
    <w:p>
      <w:pPr>
        <w:spacing w:after="0"/>
        <w:ind w:left="0"/>
        <w:jc w:val="both"/>
      </w:pPr>
      <w:r>
        <w:rPr>
          <w:rFonts w:ascii="Times New Roman"/>
          <w:b w:val="false"/>
          <w:i w:val="false"/>
          <w:color w:val="000000"/>
          <w:sz w:val="28"/>
        </w:rPr>
        <w:t>
      Если влияние на стоимость сделки соответствующих условий или обязательств не может быть количественно определено и должным образом подтверждено (в том числе после выпуска товаров), метод 1 не может быть применен.</w:t>
      </w:r>
    </w:p>
    <w:bookmarkStart w:name="z41" w:id="41"/>
    <w:p>
      <w:pPr>
        <w:spacing w:after="0"/>
        <w:ind w:left="0"/>
        <w:jc w:val="both"/>
      </w:pPr>
      <w:r>
        <w:rPr>
          <w:rFonts w:ascii="Times New Roman"/>
          <w:b w:val="false"/>
          <w:i w:val="false"/>
          <w:color w:val="000000"/>
          <w:sz w:val="28"/>
        </w:rPr>
        <w:t>
      Графа 9а.</w:t>
      </w:r>
    </w:p>
    <w:bookmarkEnd w:id="41"/>
    <w:p>
      <w:pPr>
        <w:spacing w:after="0"/>
        <w:ind w:left="0"/>
        <w:jc w:val="both"/>
      </w:pPr>
      <w:r>
        <w:rPr>
          <w:rFonts w:ascii="Times New Roman"/>
          <w:b w:val="false"/>
          <w:i w:val="false"/>
          <w:color w:val="000000"/>
          <w:sz w:val="28"/>
        </w:rPr>
        <w:t>
      В приведенном в графе поле, соответствующем верному ответу, проставляется знак "X".</w:t>
      </w:r>
    </w:p>
    <w:p>
      <w:pPr>
        <w:spacing w:after="0"/>
        <w:ind w:left="0"/>
        <w:jc w:val="both"/>
      </w:pPr>
      <w:r>
        <w:rPr>
          <w:rFonts w:ascii="Times New Roman"/>
          <w:b w:val="false"/>
          <w:i w:val="false"/>
          <w:color w:val="000000"/>
          <w:sz w:val="28"/>
        </w:rPr>
        <w:t>
      При ответе "Да" после графы 9б указываются условия, касающиеся лицензионных и иных подобных платежей за использование объектов интеллектуальной собственности (например, вид платежа, основание его произведения и т.п.), которые покупатель прямо или косвенно уплатил или должен уплатить продавцу в качестве условия продажи товаров. Величина этих платежей приводится в графе 15.</w:t>
      </w:r>
    </w:p>
    <w:bookmarkStart w:name="z42" w:id="42"/>
    <w:p>
      <w:pPr>
        <w:spacing w:after="0"/>
        <w:ind w:left="0"/>
        <w:jc w:val="both"/>
      </w:pPr>
      <w:r>
        <w:rPr>
          <w:rFonts w:ascii="Times New Roman"/>
          <w:b w:val="false"/>
          <w:i w:val="false"/>
          <w:color w:val="000000"/>
          <w:sz w:val="28"/>
        </w:rPr>
        <w:t>
      Графа 9б.</w:t>
      </w:r>
    </w:p>
    <w:bookmarkEnd w:id="42"/>
    <w:p>
      <w:pPr>
        <w:spacing w:after="0"/>
        <w:ind w:left="0"/>
        <w:jc w:val="both"/>
      </w:pPr>
      <w:r>
        <w:rPr>
          <w:rFonts w:ascii="Times New Roman"/>
          <w:b w:val="false"/>
          <w:i w:val="false"/>
          <w:color w:val="000000"/>
          <w:sz w:val="28"/>
        </w:rPr>
        <w:t>
      В приведенном в графе поле, соответствующем верному ответу, проставляется знак "X".</w:t>
      </w:r>
    </w:p>
    <w:p>
      <w:pPr>
        <w:spacing w:after="0"/>
        <w:ind w:left="0"/>
        <w:jc w:val="both"/>
      </w:pPr>
      <w:r>
        <w:rPr>
          <w:rFonts w:ascii="Times New Roman"/>
          <w:b w:val="false"/>
          <w:i w:val="false"/>
          <w:color w:val="000000"/>
          <w:sz w:val="28"/>
        </w:rPr>
        <w:t>
      При ответе "Да" после настоящей графы указывается условие, в соответствии с которым часть дохода или выручки от последующей продажи, распоряжения иным способом или использования товаров покупателем причитается прямо или косвенно продавцу.</w:t>
      </w:r>
    </w:p>
    <w:p>
      <w:pPr>
        <w:spacing w:after="0"/>
        <w:ind w:left="0"/>
        <w:jc w:val="both"/>
      </w:pPr>
      <w:r>
        <w:rPr>
          <w:rFonts w:ascii="Times New Roman"/>
          <w:b w:val="false"/>
          <w:i w:val="false"/>
          <w:color w:val="000000"/>
          <w:sz w:val="28"/>
        </w:rPr>
        <w:t>
      Соответствующая величина приводится в графе 16.</w:t>
      </w:r>
    </w:p>
    <w:bookmarkStart w:name="z43" w:id="43"/>
    <w:p>
      <w:pPr>
        <w:spacing w:after="0"/>
        <w:ind w:left="0"/>
        <w:jc w:val="both"/>
      </w:pPr>
      <w:r>
        <w:rPr>
          <w:rFonts w:ascii="Times New Roman"/>
          <w:b w:val="false"/>
          <w:i w:val="false"/>
          <w:color w:val="000000"/>
          <w:sz w:val="28"/>
        </w:rPr>
        <w:t>
      Графа 10а.</w:t>
      </w:r>
    </w:p>
    <w:bookmarkEnd w:id="43"/>
    <w:p>
      <w:pPr>
        <w:spacing w:after="0"/>
        <w:ind w:left="0"/>
        <w:jc w:val="both"/>
      </w:pPr>
      <w:r>
        <w:rPr>
          <w:rFonts w:ascii="Times New Roman"/>
          <w:b w:val="false"/>
          <w:i w:val="false"/>
          <w:color w:val="000000"/>
          <w:sz w:val="28"/>
        </w:rPr>
        <w:t>
      Указывается количество дополнительных листов к ДТС (количество листов должно соответствовать номеру последнего листа, уменьшенному на 2).</w:t>
      </w:r>
    </w:p>
    <w:bookmarkStart w:name="z44" w:id="44"/>
    <w:p>
      <w:pPr>
        <w:spacing w:after="0"/>
        <w:ind w:left="0"/>
        <w:jc w:val="both"/>
      </w:pPr>
      <w:r>
        <w:rPr>
          <w:rFonts w:ascii="Times New Roman"/>
          <w:b w:val="false"/>
          <w:i w:val="false"/>
          <w:color w:val="000000"/>
          <w:sz w:val="28"/>
        </w:rPr>
        <w:t>
      Графа 10б.</w:t>
      </w:r>
    </w:p>
    <w:bookmarkEnd w:id="44"/>
    <w:p>
      <w:pPr>
        <w:spacing w:after="0"/>
        <w:ind w:left="0"/>
        <w:jc w:val="both"/>
      </w:pPr>
      <w:r>
        <w:rPr>
          <w:rFonts w:ascii="Times New Roman"/>
          <w:b w:val="false"/>
          <w:i w:val="false"/>
          <w:color w:val="000000"/>
          <w:sz w:val="28"/>
        </w:rPr>
        <w:t>
      Указываются дата заполнения ДТС, фамилия, имя, отчество, вид, номер и дата выдачи документа, удостоверяющего его личность, номер контактного телефона, а также занимаемая должность этого лица в штате декларанта, если ДТС заполнена юридическим лицом, либо в штате таможенного представителя и проставляется его подпись. Удостоверение ДТС производится в настоящей графе в порядке, установленном пунктом 18 Порядка.</w:t>
      </w:r>
    </w:p>
    <w:p>
      <w:pPr>
        <w:spacing w:after="0"/>
        <w:ind w:left="0"/>
        <w:jc w:val="both"/>
      </w:pPr>
      <w:r>
        <w:rPr>
          <w:rFonts w:ascii="Times New Roman"/>
          <w:b w:val="false"/>
          <w:i w:val="false"/>
          <w:color w:val="000000"/>
          <w:sz w:val="28"/>
        </w:rPr>
        <w:t>
      В случаях, когда ДТС составляется таможенным органом, в настоящей графе указываются дата составления ДТС, фамилия, имя, отчество, должность уполномоченного должностного лица таможенного органа, проставляются оттиск личной номерной печати этого лица и его подпись.</w:t>
      </w:r>
    </w:p>
    <w:p>
      <w:pPr>
        <w:spacing w:after="0"/>
        <w:ind w:left="0"/>
        <w:jc w:val="both"/>
      </w:pPr>
      <w:r>
        <w:rPr>
          <w:rFonts w:ascii="Times New Roman"/>
          <w:b w:val="false"/>
          <w:i w:val="false"/>
          <w:color w:val="000000"/>
          <w:sz w:val="28"/>
        </w:rPr>
        <w:t>
      Второй лист формы ДТС-1.</w:t>
      </w:r>
    </w:p>
    <w:p>
      <w:pPr>
        <w:spacing w:after="0"/>
        <w:ind w:left="0"/>
        <w:jc w:val="both"/>
      </w:pPr>
      <w:r>
        <w:rPr>
          <w:rFonts w:ascii="Times New Roman"/>
          <w:b w:val="false"/>
          <w:i w:val="false"/>
          <w:color w:val="000000"/>
          <w:sz w:val="28"/>
        </w:rPr>
        <w:t>
      На листе могут быть приведены данные по декларируемым в одной декларации на товары товарам – от одного до трех наименований товаров.</w:t>
      </w:r>
    </w:p>
    <w:p>
      <w:pPr>
        <w:spacing w:after="0"/>
        <w:ind w:left="0"/>
        <w:jc w:val="both"/>
      </w:pPr>
      <w:r>
        <w:rPr>
          <w:rFonts w:ascii="Times New Roman"/>
          <w:b w:val="false"/>
          <w:i w:val="false"/>
          <w:color w:val="000000"/>
          <w:sz w:val="28"/>
        </w:rPr>
        <w:t>
      Графа "Товар №".</w:t>
      </w:r>
    </w:p>
    <w:p>
      <w:pPr>
        <w:spacing w:after="0"/>
        <w:ind w:left="0"/>
        <w:jc w:val="both"/>
      </w:pPr>
      <w:r>
        <w:rPr>
          <w:rFonts w:ascii="Times New Roman"/>
          <w:b w:val="false"/>
          <w:i w:val="false"/>
          <w:color w:val="000000"/>
          <w:sz w:val="28"/>
        </w:rPr>
        <w:t>
      Указывается номер товара из соответствующей графы декларации на товары.</w:t>
      </w:r>
    </w:p>
    <w:p>
      <w:pPr>
        <w:spacing w:after="0"/>
        <w:ind w:left="0"/>
        <w:jc w:val="both"/>
      </w:pPr>
      <w:r>
        <w:rPr>
          <w:rFonts w:ascii="Times New Roman"/>
          <w:b w:val="false"/>
          <w:i w:val="false"/>
          <w:color w:val="000000"/>
          <w:sz w:val="28"/>
        </w:rPr>
        <w:t>
      При декларировании содержащихся в одной товарной партии товаров различных наименований с указанием одного классификационного кода по единой Товарной номенклатуре внешнеэкономической деятельности Евразийского экономического союза (далее - ТН ВЭД ЕАЭС), когда необходимо указание сведений по каждому или некоторым товарам из списка, указывается соответствующий порядковый номер товара по списку.</w:t>
      </w:r>
    </w:p>
    <w:p>
      <w:pPr>
        <w:spacing w:after="0"/>
        <w:ind w:left="0"/>
        <w:jc w:val="both"/>
      </w:pPr>
      <w:r>
        <w:rPr>
          <w:rFonts w:ascii="Times New Roman"/>
          <w:b w:val="false"/>
          <w:i w:val="false"/>
          <w:color w:val="000000"/>
          <w:sz w:val="28"/>
        </w:rPr>
        <w:t>
      Графа "Код ТН ВЭД ЕАЭС".</w:t>
      </w:r>
    </w:p>
    <w:p>
      <w:pPr>
        <w:spacing w:after="0"/>
        <w:ind w:left="0"/>
        <w:jc w:val="both"/>
      </w:pPr>
      <w:r>
        <w:rPr>
          <w:rFonts w:ascii="Times New Roman"/>
          <w:b w:val="false"/>
          <w:i w:val="false"/>
          <w:color w:val="000000"/>
          <w:sz w:val="28"/>
        </w:rPr>
        <w:t>
      Указывается код товара по ТН ВЭД ЕАЭС.</w:t>
      </w:r>
    </w:p>
    <w:p>
      <w:pPr>
        <w:spacing w:after="0"/>
        <w:ind w:left="0"/>
        <w:jc w:val="both"/>
      </w:pPr>
      <w:r>
        <w:rPr>
          <w:rFonts w:ascii="Times New Roman"/>
          <w:b w:val="false"/>
          <w:i w:val="false"/>
          <w:color w:val="000000"/>
          <w:sz w:val="28"/>
        </w:rPr>
        <w:t>
      Раздел А "Основа для расчета".</w:t>
      </w:r>
    </w:p>
    <w:bookmarkStart w:name="z45" w:id="45"/>
    <w:p>
      <w:pPr>
        <w:spacing w:after="0"/>
        <w:ind w:left="0"/>
        <w:jc w:val="both"/>
      </w:pPr>
      <w:r>
        <w:rPr>
          <w:rFonts w:ascii="Times New Roman"/>
          <w:b w:val="false"/>
          <w:i w:val="false"/>
          <w:color w:val="000000"/>
          <w:sz w:val="28"/>
        </w:rPr>
        <w:t>
      Графа 11а.</w:t>
      </w:r>
    </w:p>
    <w:bookmarkEnd w:id="45"/>
    <w:p>
      <w:pPr>
        <w:spacing w:after="0"/>
        <w:ind w:left="0"/>
        <w:jc w:val="both"/>
      </w:pPr>
      <w:r>
        <w:rPr>
          <w:rFonts w:ascii="Times New Roman"/>
          <w:b w:val="false"/>
          <w:i w:val="false"/>
          <w:color w:val="000000"/>
          <w:sz w:val="28"/>
        </w:rPr>
        <w:t>
      В первой строке указывается в валюте счета цена, фактически уплаченная или подлежащая уплате за товары при их продаже для вывоза на таможенную территорию Союза.</w:t>
      </w:r>
    </w:p>
    <w:p>
      <w:pPr>
        <w:spacing w:after="0"/>
        <w:ind w:left="0"/>
        <w:jc w:val="both"/>
      </w:pPr>
      <w:r>
        <w:rPr>
          <w:rFonts w:ascii="Times New Roman"/>
          <w:b w:val="false"/>
          <w:i w:val="false"/>
          <w:color w:val="000000"/>
          <w:sz w:val="28"/>
        </w:rPr>
        <w:t>
      Во второй строке указывается в валюте государства - члена  Союза, таможенному органу которого производится таможенное декларирование товаров, цена, фактически уплаченная или подлежащая уплате.</w:t>
      </w:r>
    </w:p>
    <w:p>
      <w:pPr>
        <w:spacing w:after="0"/>
        <w:ind w:left="0"/>
        <w:jc w:val="both"/>
      </w:pPr>
      <w:r>
        <w:rPr>
          <w:rFonts w:ascii="Times New Roman"/>
          <w:b w:val="false"/>
          <w:i w:val="false"/>
          <w:color w:val="000000"/>
          <w:sz w:val="28"/>
        </w:rPr>
        <w:t>
      В скобках приводятся код валюты счета и соответствующий курс валюты счета к валюте государства-члена Союза на день регистрации декларации на товары.</w:t>
      </w:r>
    </w:p>
    <w:bookmarkStart w:name="z46" w:id="46"/>
    <w:p>
      <w:pPr>
        <w:spacing w:after="0"/>
        <w:ind w:left="0"/>
        <w:jc w:val="both"/>
      </w:pPr>
      <w:r>
        <w:rPr>
          <w:rFonts w:ascii="Times New Roman"/>
          <w:b w:val="false"/>
          <w:i w:val="false"/>
          <w:color w:val="000000"/>
          <w:sz w:val="28"/>
        </w:rPr>
        <w:t>
      Графа 11б.</w:t>
      </w:r>
    </w:p>
    <w:bookmarkEnd w:id="46"/>
    <w:p>
      <w:pPr>
        <w:spacing w:after="0"/>
        <w:ind w:left="0"/>
        <w:jc w:val="both"/>
      </w:pPr>
      <w:r>
        <w:rPr>
          <w:rFonts w:ascii="Times New Roman"/>
          <w:b w:val="false"/>
          <w:i w:val="false"/>
          <w:color w:val="000000"/>
          <w:sz w:val="28"/>
        </w:rPr>
        <w:t>
      Указывается сумма косвенных платежей в валюте государства - члена Союза (в корреспонденции с графой 8б).</w:t>
      </w:r>
    </w:p>
    <w:p>
      <w:pPr>
        <w:spacing w:after="0"/>
        <w:ind w:left="0"/>
        <w:jc w:val="both"/>
      </w:pPr>
      <w:r>
        <w:rPr>
          <w:rFonts w:ascii="Times New Roman"/>
          <w:b w:val="false"/>
          <w:i w:val="false"/>
          <w:color w:val="000000"/>
          <w:sz w:val="28"/>
        </w:rPr>
        <w:t>
      В этой графе отражается величина поправки к цене, подтвержденная документами декларанта и соответствующими расчетами, для случаев, когда имелись соответствующие условия или обязательства (приводятся в графе 8б).</w:t>
      </w:r>
    </w:p>
    <w:p>
      <w:pPr>
        <w:spacing w:after="0"/>
        <w:ind w:left="0"/>
        <w:jc w:val="both"/>
      </w:pPr>
      <w:r>
        <w:rPr>
          <w:rFonts w:ascii="Times New Roman"/>
          <w:b w:val="false"/>
          <w:i w:val="false"/>
          <w:color w:val="000000"/>
          <w:sz w:val="28"/>
        </w:rPr>
        <w:t>
      В том случае, если в графе 11б указана суммарная величина косвенных платежей (поправок к цене), то расшифровка общей суммы, указанной в графе 11б, производится в графе "Дополнительные данные" соответствующего листа ДТС-1 либо на отдельных листах формата A4 в порядке, установленном пунктом 16 Порядка.</w:t>
      </w:r>
    </w:p>
    <w:p>
      <w:pPr>
        <w:spacing w:after="0"/>
        <w:ind w:left="0"/>
        <w:jc w:val="both"/>
      </w:pPr>
      <w:r>
        <w:rPr>
          <w:rFonts w:ascii="Times New Roman"/>
          <w:b w:val="false"/>
          <w:i w:val="false"/>
          <w:color w:val="000000"/>
          <w:sz w:val="28"/>
        </w:rPr>
        <w:t>
      В том случае, если косвенные платежи (поправки к цене) относятся ко всем или нескольким из поставляемых наименований товаров, то распределение суммарной величины косвенных платежей между наименованиями товаров производится пропорционально стоимости каждого наименования товаров, указанной в графе 11а.</w:t>
      </w:r>
    </w:p>
    <w:bookmarkStart w:name="z47" w:id="47"/>
    <w:p>
      <w:pPr>
        <w:spacing w:after="0"/>
        <w:ind w:left="0"/>
        <w:jc w:val="both"/>
      </w:pPr>
      <w:r>
        <w:rPr>
          <w:rFonts w:ascii="Times New Roman"/>
          <w:b w:val="false"/>
          <w:i w:val="false"/>
          <w:color w:val="000000"/>
          <w:sz w:val="28"/>
        </w:rPr>
        <w:t>
      Графа 12.</w:t>
      </w:r>
    </w:p>
    <w:bookmarkEnd w:id="47"/>
    <w:p>
      <w:pPr>
        <w:spacing w:after="0"/>
        <w:ind w:left="0"/>
        <w:jc w:val="both"/>
      </w:pPr>
      <w:r>
        <w:rPr>
          <w:rFonts w:ascii="Times New Roman"/>
          <w:b w:val="false"/>
          <w:i w:val="false"/>
          <w:color w:val="000000"/>
          <w:sz w:val="28"/>
        </w:rPr>
        <w:t>
      Указывается в валюте государства - члена Союза сумма величин, приведенных в графах 11а и 11б.</w:t>
      </w:r>
    </w:p>
    <w:p>
      <w:pPr>
        <w:spacing w:after="0"/>
        <w:ind w:left="0"/>
        <w:jc w:val="both"/>
      </w:pPr>
      <w:r>
        <w:rPr>
          <w:rFonts w:ascii="Times New Roman"/>
          <w:b w:val="false"/>
          <w:i w:val="false"/>
          <w:color w:val="000000"/>
          <w:sz w:val="28"/>
        </w:rPr>
        <w:t>
      Раздел Б "Дополнительные начисления: расходы в национальной валюте, которые не включены в А".</w:t>
      </w:r>
    </w:p>
    <w:p>
      <w:pPr>
        <w:spacing w:after="0"/>
        <w:ind w:left="0"/>
        <w:jc w:val="both"/>
      </w:pPr>
      <w:r>
        <w:rPr>
          <w:rFonts w:ascii="Times New Roman"/>
          <w:b w:val="false"/>
          <w:i w:val="false"/>
          <w:color w:val="000000"/>
          <w:sz w:val="28"/>
        </w:rPr>
        <w:t xml:space="preserve">
      В настоящем разделе приводятся в валюте государства - члена Союза дополнительные начисления, подлежащие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Соглашения добавлению к цене, фактически уплаченной или подлежащей уплате за ввозимые товары.</w:t>
      </w:r>
    </w:p>
    <w:p>
      <w:pPr>
        <w:spacing w:after="0"/>
        <w:ind w:left="0"/>
        <w:jc w:val="both"/>
      </w:pPr>
      <w:r>
        <w:rPr>
          <w:rFonts w:ascii="Times New Roman"/>
          <w:b w:val="false"/>
          <w:i w:val="false"/>
          <w:color w:val="000000"/>
          <w:sz w:val="28"/>
        </w:rPr>
        <w:t>
      Если такие величины указаны в счетах-фактурах или иных коммерческих документах в иностранной валюте, то в графе "*" ДТС приводятся данные пересчета этих величин с указанием номера товара и позиции (номер графы ДТС, к которой относятся такие сведения), трехзначного буквенного кода валюты в соответствии с Классификатором валют, суммы расходов в иностранной валюте и курса пересчета валют на день регистрации декларации на товары.</w:t>
      </w:r>
    </w:p>
    <w:bookmarkStart w:name="z48" w:id="48"/>
    <w:p>
      <w:pPr>
        <w:spacing w:after="0"/>
        <w:ind w:left="0"/>
        <w:jc w:val="both"/>
      </w:pPr>
      <w:r>
        <w:rPr>
          <w:rFonts w:ascii="Times New Roman"/>
          <w:b w:val="false"/>
          <w:i w:val="false"/>
          <w:color w:val="000000"/>
          <w:sz w:val="28"/>
        </w:rPr>
        <w:t>
      Графа 13.</w:t>
      </w:r>
    </w:p>
    <w:bookmarkEnd w:id="48"/>
    <w:p>
      <w:pPr>
        <w:spacing w:after="0"/>
        <w:ind w:left="0"/>
        <w:jc w:val="both"/>
      </w:pPr>
      <w:r>
        <w:rPr>
          <w:rFonts w:ascii="Times New Roman"/>
          <w:b w:val="false"/>
          <w:i w:val="false"/>
          <w:color w:val="000000"/>
          <w:sz w:val="28"/>
        </w:rPr>
        <w:t>
      Указываются расходы покупателя, не вошедшие в цену, фактически уплаченную или подлежащую уплате, указанную в графе 11а, то есть не включенные продавцом в счет-фактуру, выставленный покупателю, но имевшие место в связи с ввозом оцениваемых товаров на таможенную территорию Союза и оплаченные покупателем (или подлежащие оплате).</w:t>
      </w:r>
    </w:p>
    <w:bookmarkStart w:name="z49" w:id="49"/>
    <w:p>
      <w:pPr>
        <w:spacing w:after="0"/>
        <w:ind w:left="0"/>
        <w:jc w:val="both"/>
      </w:pPr>
      <w:r>
        <w:rPr>
          <w:rFonts w:ascii="Times New Roman"/>
          <w:b w:val="false"/>
          <w:i w:val="false"/>
          <w:color w:val="000000"/>
          <w:sz w:val="28"/>
        </w:rPr>
        <w:t>
      Графа 13а.</w:t>
      </w:r>
    </w:p>
    <w:bookmarkEnd w:id="49"/>
    <w:p>
      <w:pPr>
        <w:spacing w:after="0"/>
        <w:ind w:left="0"/>
        <w:jc w:val="both"/>
      </w:pPr>
      <w:r>
        <w:rPr>
          <w:rFonts w:ascii="Times New Roman"/>
          <w:b w:val="false"/>
          <w:i w:val="false"/>
          <w:color w:val="000000"/>
          <w:sz w:val="28"/>
        </w:rPr>
        <w:t>
      Указываются расходы покупателя на выплату вознаграждений посреднику (агенту), брокеру, за исключением вознаграждений за закупку, уплачиваемых покупателем своему посреднику (агенту) за оказание услуг по его представлению за рубежом, связанных с покупкой оцениваемых (ввозимых) товаров.</w:t>
      </w:r>
    </w:p>
    <w:p>
      <w:pPr>
        <w:spacing w:after="0"/>
        <w:ind w:left="0"/>
        <w:jc w:val="both"/>
      </w:pPr>
      <w:r>
        <w:rPr>
          <w:rFonts w:ascii="Times New Roman"/>
          <w:b w:val="false"/>
          <w:i w:val="false"/>
          <w:color w:val="000000"/>
          <w:sz w:val="28"/>
        </w:rPr>
        <w:t>
      Если форма ДТС-1 заполняется на товары нескольких наименований, содержащихся в одной партии, то указанные расходы распределяются между каждым наименованием товаров пропорционально величинам, указанным, соответственно, в графе 12.</w:t>
      </w:r>
    </w:p>
    <w:bookmarkStart w:name="z50" w:id="50"/>
    <w:p>
      <w:pPr>
        <w:spacing w:after="0"/>
        <w:ind w:left="0"/>
        <w:jc w:val="both"/>
      </w:pPr>
      <w:r>
        <w:rPr>
          <w:rFonts w:ascii="Times New Roman"/>
          <w:b w:val="false"/>
          <w:i w:val="false"/>
          <w:color w:val="000000"/>
          <w:sz w:val="28"/>
        </w:rPr>
        <w:t>
      Графа 13б.</w:t>
      </w:r>
    </w:p>
    <w:bookmarkEnd w:id="50"/>
    <w:p>
      <w:pPr>
        <w:spacing w:after="0"/>
        <w:ind w:left="0"/>
        <w:jc w:val="both"/>
      </w:pPr>
      <w:r>
        <w:rPr>
          <w:rFonts w:ascii="Times New Roman"/>
          <w:b w:val="false"/>
          <w:i w:val="false"/>
          <w:color w:val="000000"/>
          <w:sz w:val="28"/>
        </w:rPr>
        <w:t>
      Указываются расходы покупателя на тару и упаковку, включая стоимость упаковочных материалов и работ по упаковке, в том случае, если такая тара и (или) упаковка в соответствии с ТН ВЭД ЕАЭС рассматривается как единое целое с оцениваемыми товарами.</w:t>
      </w:r>
    </w:p>
    <w:p>
      <w:pPr>
        <w:spacing w:after="0"/>
        <w:ind w:left="0"/>
        <w:jc w:val="both"/>
      </w:pPr>
      <w:r>
        <w:rPr>
          <w:rFonts w:ascii="Times New Roman"/>
          <w:b w:val="false"/>
          <w:i w:val="false"/>
          <w:color w:val="000000"/>
          <w:sz w:val="28"/>
        </w:rPr>
        <w:t>
      К расходам на тару не относятся отдельно оплачиваемые суммы за возврат тары продавцу.</w:t>
      </w:r>
    </w:p>
    <w:bookmarkStart w:name="z51" w:id="51"/>
    <w:p>
      <w:pPr>
        <w:spacing w:after="0"/>
        <w:ind w:left="0"/>
        <w:jc w:val="both"/>
      </w:pPr>
      <w:r>
        <w:rPr>
          <w:rFonts w:ascii="Times New Roman"/>
          <w:b w:val="false"/>
          <w:i w:val="false"/>
          <w:color w:val="000000"/>
          <w:sz w:val="28"/>
        </w:rPr>
        <w:t>
      Графа 14.</w:t>
      </w:r>
    </w:p>
    <w:bookmarkEnd w:id="51"/>
    <w:p>
      <w:pPr>
        <w:spacing w:after="0"/>
        <w:ind w:left="0"/>
        <w:jc w:val="both"/>
      </w:pPr>
      <w:r>
        <w:rPr>
          <w:rFonts w:ascii="Times New Roman"/>
          <w:b w:val="false"/>
          <w:i w:val="false"/>
          <w:color w:val="000000"/>
          <w:sz w:val="28"/>
        </w:rPr>
        <w:t>
      Указывается соответствующим образом распределенная стоимость товаров и услуг, прямо или косвенно предоставленных покупателем бесплатно или по сниженной цене для использования в связи с производством и продажей для вывоза оцениваемых (ввозимых) товаров на таможенную территорию Союза, в размере, не включенном в цену, фактически уплаченную или подлежащую уплате.</w:t>
      </w:r>
    </w:p>
    <w:p>
      <w:pPr>
        <w:spacing w:after="0"/>
        <w:ind w:left="0"/>
        <w:jc w:val="both"/>
      </w:pPr>
      <w:r>
        <w:rPr>
          <w:rFonts w:ascii="Times New Roman"/>
          <w:b w:val="false"/>
          <w:i w:val="false"/>
          <w:color w:val="000000"/>
          <w:sz w:val="28"/>
        </w:rPr>
        <w:t>
      В отношении товаров (услуг), предоставленных покупателем бесплатно, указывается их полная покупная стоимость, если импортер приобрел такие товары (услуги) у продавца, не являющегося взаимосвязанным с ним лицом. При условии отсутствия таких сведений и (или) их достаточного документального подтверждения указывается стоимость, определяемая на основе соответствующей информации об идентичных, однородных товарах (услугах) или товарах (услугах) того же класса или вида. Если такие товары (услуги) произведены (выполнены) покупателем, указываются издержки производства, подтвержденные бухгалтерской документацией покупателя.</w:t>
      </w:r>
    </w:p>
    <w:p>
      <w:pPr>
        <w:spacing w:after="0"/>
        <w:ind w:left="0"/>
        <w:jc w:val="both"/>
      </w:pPr>
      <w:r>
        <w:rPr>
          <w:rFonts w:ascii="Times New Roman"/>
          <w:b w:val="false"/>
          <w:i w:val="false"/>
          <w:color w:val="000000"/>
          <w:sz w:val="28"/>
        </w:rPr>
        <w:t>
      В отношении товаров (услуг), предоставленных покупателем по сниженным ценам, указывается стоимость товаров и услуг за минусом величины, оплаченной продавцом.</w:t>
      </w:r>
    </w:p>
    <w:p>
      <w:pPr>
        <w:spacing w:after="0"/>
        <w:ind w:left="0"/>
        <w:jc w:val="both"/>
      </w:pPr>
      <w:r>
        <w:rPr>
          <w:rFonts w:ascii="Times New Roman"/>
          <w:b w:val="false"/>
          <w:i w:val="false"/>
          <w:color w:val="000000"/>
          <w:sz w:val="28"/>
        </w:rPr>
        <w:t>
      В случае если покупателем были оказаны продавцу какие-либо услуги по обработке или переработке сырья и материалов и комплектующих изделий, их доставке, хранению и т.п., то стоимость этих услуг (при расчете таможенной стоимости) учитывается по той цене, по которой они были произведены или приобретены покупателем.</w:t>
      </w:r>
    </w:p>
    <w:bookmarkStart w:name="z52" w:id="52"/>
    <w:p>
      <w:pPr>
        <w:spacing w:after="0"/>
        <w:ind w:left="0"/>
        <w:jc w:val="both"/>
      </w:pPr>
      <w:r>
        <w:rPr>
          <w:rFonts w:ascii="Times New Roman"/>
          <w:b w:val="false"/>
          <w:i w:val="false"/>
          <w:color w:val="000000"/>
          <w:sz w:val="28"/>
        </w:rPr>
        <w:t>
      Графа 14а.</w:t>
      </w:r>
    </w:p>
    <w:bookmarkEnd w:id="52"/>
    <w:p>
      <w:pPr>
        <w:spacing w:after="0"/>
        <w:ind w:left="0"/>
        <w:jc w:val="both"/>
      </w:pPr>
      <w:r>
        <w:rPr>
          <w:rFonts w:ascii="Times New Roman"/>
          <w:b w:val="false"/>
          <w:i w:val="false"/>
          <w:color w:val="000000"/>
          <w:sz w:val="28"/>
        </w:rPr>
        <w:t>
      Указывается соответствующим образом распределенная стоимость сырья, материалов, деталей, полуфабрикатов и тому подобных предметов, из которых состоят ввозимые товары.</w:t>
      </w:r>
    </w:p>
    <w:bookmarkStart w:name="z53" w:id="53"/>
    <w:p>
      <w:pPr>
        <w:spacing w:after="0"/>
        <w:ind w:left="0"/>
        <w:jc w:val="both"/>
      </w:pPr>
      <w:r>
        <w:rPr>
          <w:rFonts w:ascii="Times New Roman"/>
          <w:b w:val="false"/>
          <w:i w:val="false"/>
          <w:color w:val="000000"/>
          <w:sz w:val="28"/>
        </w:rPr>
        <w:t>
      Графа 14б.</w:t>
      </w:r>
    </w:p>
    <w:bookmarkEnd w:id="53"/>
    <w:p>
      <w:pPr>
        <w:spacing w:after="0"/>
        <w:ind w:left="0"/>
        <w:jc w:val="both"/>
      </w:pPr>
      <w:r>
        <w:rPr>
          <w:rFonts w:ascii="Times New Roman"/>
          <w:b w:val="false"/>
          <w:i w:val="false"/>
          <w:color w:val="000000"/>
          <w:sz w:val="28"/>
        </w:rPr>
        <w:t>
      Указывается соответствующим образом распределенная сумма расходов по приобретению инструментов, штампов, форм и других подобных предметов, использованных при производстве ввозимых товаров, если покупатель приобрел эти предметы у продавца, не являющегося взаимосвязанным лицом с покупателем, либо расходы по их изготовлению, если предметы произведены покупателем или лицом, являющимся взаимосвязанным лицом с покупателем.</w:t>
      </w:r>
    </w:p>
    <w:p>
      <w:pPr>
        <w:spacing w:after="0"/>
        <w:ind w:left="0"/>
        <w:jc w:val="both"/>
      </w:pPr>
      <w:r>
        <w:rPr>
          <w:rFonts w:ascii="Times New Roman"/>
          <w:b w:val="false"/>
          <w:i w:val="false"/>
          <w:color w:val="000000"/>
          <w:sz w:val="28"/>
        </w:rPr>
        <w:t>
      Распределение стоимости использованных при производстве оцениваемых товаров указанных предметов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декларантом количества товаров, которое не может быть меньше количества декларируемых товаров. Такое распределение должно производиться способом, применимым к конкретным обстоятельствам, в зависимости от имеющихся у декларанта документов и в соответствии с общепринятыми принципами бухгалтерского учета.</w:t>
      </w:r>
    </w:p>
    <w:p>
      <w:pPr>
        <w:spacing w:after="0"/>
        <w:ind w:left="0"/>
        <w:jc w:val="both"/>
      </w:pPr>
      <w:r>
        <w:rPr>
          <w:rFonts w:ascii="Times New Roman"/>
          <w:b w:val="false"/>
          <w:i w:val="false"/>
          <w:color w:val="000000"/>
          <w:sz w:val="28"/>
        </w:rPr>
        <w:t>
      Если указанные предметы ранее использовались покупателем независимо от того, были ли они приобретены или произведены этим покупателем, исходная цена их приобретения или производства подлежит уменьшению с тем, чтобы получить (определить) стоимость этих предметов с учетом их использования.</w:t>
      </w:r>
    </w:p>
    <w:bookmarkStart w:name="z54" w:id="54"/>
    <w:p>
      <w:pPr>
        <w:spacing w:after="0"/>
        <w:ind w:left="0"/>
        <w:jc w:val="both"/>
      </w:pPr>
      <w:r>
        <w:rPr>
          <w:rFonts w:ascii="Times New Roman"/>
          <w:b w:val="false"/>
          <w:i w:val="false"/>
          <w:color w:val="000000"/>
          <w:sz w:val="28"/>
        </w:rPr>
        <w:t>
      Графа 14в.</w:t>
      </w:r>
    </w:p>
    <w:bookmarkEnd w:id="54"/>
    <w:p>
      <w:pPr>
        <w:spacing w:after="0"/>
        <w:ind w:left="0"/>
        <w:jc w:val="both"/>
      </w:pPr>
      <w:r>
        <w:rPr>
          <w:rFonts w:ascii="Times New Roman"/>
          <w:b w:val="false"/>
          <w:i w:val="false"/>
          <w:color w:val="000000"/>
          <w:sz w:val="28"/>
        </w:rPr>
        <w:t>
      Указывается соответствующим образом распределенная стоимость материалов, израсходованных при производстве ввозимых товаров (например, расходование горюче-смазочных материалов).</w:t>
      </w:r>
    </w:p>
    <w:bookmarkStart w:name="z55" w:id="55"/>
    <w:p>
      <w:pPr>
        <w:spacing w:after="0"/>
        <w:ind w:left="0"/>
        <w:jc w:val="both"/>
      </w:pPr>
      <w:r>
        <w:rPr>
          <w:rFonts w:ascii="Times New Roman"/>
          <w:b w:val="false"/>
          <w:i w:val="false"/>
          <w:color w:val="000000"/>
          <w:sz w:val="28"/>
        </w:rPr>
        <w:t>
      Графа 14г.</w:t>
      </w:r>
    </w:p>
    <w:bookmarkEnd w:id="55"/>
    <w:p>
      <w:pPr>
        <w:spacing w:after="0"/>
        <w:ind w:left="0"/>
        <w:jc w:val="both"/>
      </w:pPr>
      <w:r>
        <w:rPr>
          <w:rFonts w:ascii="Times New Roman"/>
          <w:b w:val="false"/>
          <w:i w:val="false"/>
          <w:color w:val="000000"/>
          <w:sz w:val="28"/>
        </w:rPr>
        <w:t>
      Указывается соответствующим образом распределенная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Союза, и необходимых для производства ввозимых товаров.</w:t>
      </w:r>
    </w:p>
    <w:p>
      <w:pPr>
        <w:spacing w:after="0"/>
        <w:ind w:left="0"/>
        <w:jc w:val="both"/>
      </w:pPr>
      <w:r>
        <w:rPr>
          <w:rFonts w:ascii="Times New Roman"/>
          <w:b w:val="false"/>
          <w:i w:val="false"/>
          <w:color w:val="000000"/>
          <w:sz w:val="28"/>
        </w:rPr>
        <w:t>
      В отношении таких товаров и услуг (работ), предоставленных покупателем, если они были приобретены или арендованы покупателем, учитываются затраты на их приобретение или аренду.</w:t>
      </w:r>
    </w:p>
    <w:p>
      <w:pPr>
        <w:spacing w:after="0"/>
        <w:ind w:left="0"/>
        <w:jc w:val="both"/>
      </w:pPr>
      <w:r>
        <w:rPr>
          <w:rFonts w:ascii="Times New Roman"/>
          <w:b w:val="false"/>
          <w:i w:val="false"/>
          <w:color w:val="000000"/>
          <w:sz w:val="28"/>
        </w:rPr>
        <w:t>
      В отношении предоставленных покупателем товаров, находящихся в общественном владении, то есть в государственной или муниципальной собственности, учитываются затраты на получение копий с них.</w:t>
      </w:r>
    </w:p>
    <w:bookmarkStart w:name="z56" w:id="56"/>
    <w:p>
      <w:pPr>
        <w:spacing w:after="0"/>
        <w:ind w:left="0"/>
        <w:jc w:val="both"/>
      </w:pPr>
      <w:r>
        <w:rPr>
          <w:rFonts w:ascii="Times New Roman"/>
          <w:b w:val="false"/>
          <w:i w:val="false"/>
          <w:color w:val="000000"/>
          <w:sz w:val="28"/>
        </w:rPr>
        <w:t>
      Графа 15.</w:t>
      </w:r>
    </w:p>
    <w:bookmarkEnd w:id="56"/>
    <w:p>
      <w:pPr>
        <w:spacing w:after="0"/>
        <w:ind w:left="0"/>
        <w:jc w:val="both"/>
      </w:pPr>
      <w:r>
        <w:rPr>
          <w:rFonts w:ascii="Times New Roman"/>
          <w:b w:val="false"/>
          <w:i w:val="false"/>
          <w:color w:val="000000"/>
          <w:sz w:val="28"/>
        </w:rPr>
        <w:t>
      Указываются лицензионные и иные подобные платежи за использование объектов интеллектуальной собственности (во взаимосвязи с графой 9а).</w:t>
      </w:r>
    </w:p>
    <w:p>
      <w:pPr>
        <w:spacing w:after="0"/>
        <w:ind w:left="0"/>
        <w:jc w:val="both"/>
      </w:pPr>
      <w:r>
        <w:rPr>
          <w:rFonts w:ascii="Times New Roman"/>
          <w:b w:val="false"/>
          <w:i w:val="false"/>
          <w:color w:val="000000"/>
          <w:sz w:val="28"/>
        </w:rPr>
        <w:t>
      Учитываются лицензионные и иные подобные платежи за использование объектов интеллектуальной собственности, которые покупатель должен выплатить либо непосредственно продавцу, либо третьему лицу.</w:t>
      </w:r>
    </w:p>
    <w:p>
      <w:pPr>
        <w:spacing w:after="0"/>
        <w:ind w:left="0"/>
        <w:jc w:val="both"/>
      </w:pPr>
      <w:r>
        <w:rPr>
          <w:rFonts w:ascii="Times New Roman"/>
          <w:b w:val="false"/>
          <w:i w:val="false"/>
          <w:color w:val="000000"/>
          <w:sz w:val="28"/>
        </w:rPr>
        <w:t>
      В том случае если лицензионные и иные подобные платежи за использование объектов интеллектуальной собственности относятся ко всем или нескольким из поставляемых наименований товаров и в соглашении о предоставлении прав на использование объектов интеллектуальной собственности не приводится распределение платежей за такое использование между отдельными наименованиями товаров (например, паушальный платеж), то распределение суммарной величины платежей за использование объектов интеллектуальной собственности между наименованиями товаров производится пропорционально стоимости каждого наименования товаров, указанной в графе 12, за исключением случаев, когда по желанию декларанта суммарная величина таких платежей включается в таможенную стоимость товаров с наиболее высоким уровнем налогообложения. По желанию декларанта суммарная величина платежей за использование объектов интеллектуальной собственности может быть отнесена к первой партии товаров, в отношении которых предусмотрены такие платежи.</w:t>
      </w:r>
    </w:p>
    <w:p>
      <w:pPr>
        <w:spacing w:after="0"/>
        <w:ind w:left="0"/>
        <w:jc w:val="both"/>
      </w:pPr>
      <w:r>
        <w:rPr>
          <w:rFonts w:ascii="Times New Roman"/>
          <w:b w:val="false"/>
          <w:i w:val="false"/>
          <w:color w:val="000000"/>
          <w:sz w:val="28"/>
        </w:rPr>
        <w:t>
      При определении таможенной стоимости ввозимых товаров не должны добавляться к цене, фактически уплаченной или подлежащей уплате:</w:t>
      </w:r>
    </w:p>
    <w:p>
      <w:pPr>
        <w:spacing w:after="0"/>
        <w:ind w:left="0"/>
        <w:jc w:val="both"/>
      </w:pPr>
      <w:r>
        <w:rPr>
          <w:rFonts w:ascii="Times New Roman"/>
          <w:b w:val="false"/>
          <w:i w:val="false"/>
          <w:color w:val="000000"/>
          <w:sz w:val="28"/>
        </w:rPr>
        <w:t>
      а) платежи за право воспроизводства (тиражирования) ввозимых товаров на таможенной территории Союза;</w:t>
      </w:r>
    </w:p>
    <w:p>
      <w:pPr>
        <w:spacing w:after="0"/>
        <w:ind w:left="0"/>
        <w:jc w:val="both"/>
      </w:pPr>
      <w:r>
        <w:rPr>
          <w:rFonts w:ascii="Times New Roman"/>
          <w:b w:val="false"/>
          <w:i w:val="false"/>
          <w:color w:val="000000"/>
          <w:sz w:val="28"/>
        </w:rPr>
        <w:t>
      б) платежи за право распределения или перепродажи ввозимых товаров, если такие платежи не являются условием продажи ввозимых товаров для вывоза на таможенную территорию Союза.</w:t>
      </w:r>
    </w:p>
    <w:bookmarkStart w:name="z57" w:id="57"/>
    <w:p>
      <w:pPr>
        <w:spacing w:after="0"/>
        <w:ind w:left="0"/>
        <w:jc w:val="both"/>
      </w:pPr>
      <w:r>
        <w:rPr>
          <w:rFonts w:ascii="Times New Roman"/>
          <w:b w:val="false"/>
          <w:i w:val="false"/>
          <w:color w:val="000000"/>
          <w:sz w:val="28"/>
        </w:rPr>
        <w:t>
      Графа 16.</w:t>
      </w:r>
    </w:p>
    <w:bookmarkEnd w:id="57"/>
    <w:p>
      <w:pPr>
        <w:spacing w:after="0"/>
        <w:ind w:left="0"/>
        <w:jc w:val="both"/>
      </w:pPr>
      <w:r>
        <w:rPr>
          <w:rFonts w:ascii="Times New Roman"/>
          <w:b w:val="false"/>
          <w:i w:val="false"/>
          <w:color w:val="000000"/>
          <w:sz w:val="28"/>
        </w:rPr>
        <w:t>
      В данной графе учитывается часть полученного в результате последующей продажи, распоряжения иным способом или использования ввозимых товаров дохода (выручки), которая прямо или косвенно причитается продавцу (во взаимосвязи с графой 9б).</w:t>
      </w:r>
    </w:p>
    <w:bookmarkStart w:name="z58" w:id="58"/>
    <w:p>
      <w:pPr>
        <w:spacing w:after="0"/>
        <w:ind w:left="0"/>
        <w:jc w:val="both"/>
      </w:pPr>
      <w:r>
        <w:rPr>
          <w:rFonts w:ascii="Times New Roman"/>
          <w:b w:val="false"/>
          <w:i w:val="false"/>
          <w:color w:val="000000"/>
          <w:sz w:val="28"/>
        </w:rPr>
        <w:t>
      Графа 17.</w:t>
      </w:r>
    </w:p>
    <w:bookmarkEnd w:id="58"/>
    <w:p>
      <w:pPr>
        <w:spacing w:after="0"/>
        <w:ind w:left="0"/>
        <w:jc w:val="both"/>
      </w:pPr>
      <w:r>
        <w:rPr>
          <w:rFonts w:ascii="Times New Roman"/>
          <w:b w:val="false"/>
          <w:i w:val="false"/>
          <w:color w:val="000000"/>
          <w:sz w:val="28"/>
        </w:rPr>
        <w:t>
      Указывается величина расходов по перевозке (транспортировке) оцениваемых товаров до аэропорта, порта или иного места их прибытия на таможенную территорию Союза, если в соответствии с установленными внешнеторговым договором условиями поставки перевозка (транспортировка) товара до места прибытия на таможенную территорию Союза не включена в цену, фактически уплаченную или подлежащую уплате. Если перевозка (транспортировка) осуществляется различными видами транспорта (мультимодальная перевозка), то учитываются суммарные расходы на перевозку (транспортировку) всеми видами транспорта, исходя из действующих на момент перевозки (транспортировки) товаров тарифов.</w:t>
      </w:r>
    </w:p>
    <w:p>
      <w:pPr>
        <w:spacing w:after="0"/>
        <w:ind w:left="0"/>
        <w:jc w:val="both"/>
      </w:pPr>
      <w:r>
        <w:rPr>
          <w:rFonts w:ascii="Times New Roman"/>
          <w:b w:val="false"/>
          <w:i w:val="false"/>
          <w:color w:val="000000"/>
          <w:sz w:val="28"/>
        </w:rPr>
        <w:t>
      Если перевозка (транспортировка) осуществлялась безвозмездно или с помощью собственных транспортных средств покупателя, в настоящей графе приводится величина, рассчитанная на основании тарифов по перевозке соответствующим видом транспорта, действующих в период перевозки (транспортировки) товаров или в соответствующий период времени (сезонность перевозки).</w:t>
      </w:r>
    </w:p>
    <w:p>
      <w:pPr>
        <w:spacing w:after="0"/>
        <w:ind w:left="0"/>
        <w:jc w:val="both"/>
      </w:pPr>
      <w:r>
        <w:rPr>
          <w:rFonts w:ascii="Times New Roman"/>
          <w:b w:val="false"/>
          <w:i w:val="false"/>
          <w:color w:val="000000"/>
          <w:sz w:val="28"/>
        </w:rPr>
        <w:t>
      В том случае, если у декларанта отсутствуют данные о тарифах на перевозку данным видом транспорта, то для расчетов транспортных расходов используются данные бухгалтерского учета по калькулированию транспортных расходов с включением всех необходимых статей или элементов затрат.</w:t>
      </w:r>
    </w:p>
    <w:p>
      <w:pPr>
        <w:spacing w:after="0"/>
        <w:ind w:left="0"/>
        <w:jc w:val="both"/>
      </w:pPr>
      <w:r>
        <w:rPr>
          <w:rFonts w:ascii="Times New Roman"/>
          <w:b w:val="false"/>
          <w:i w:val="false"/>
          <w:color w:val="000000"/>
          <w:sz w:val="28"/>
        </w:rPr>
        <w:t>
      Если ДТС-1 заполняется на товары нескольких наименований, то расходы на перевозку (транспортировку) товаров распределяются между товарами различных наименований пропорционально их весу брутто.</w:t>
      </w:r>
    </w:p>
    <w:p>
      <w:pPr>
        <w:spacing w:after="0"/>
        <w:ind w:left="0"/>
        <w:jc w:val="both"/>
      </w:pPr>
      <w:r>
        <w:rPr>
          <w:rFonts w:ascii="Times New Roman"/>
          <w:b w:val="false"/>
          <w:i w:val="false"/>
          <w:color w:val="000000"/>
          <w:sz w:val="28"/>
        </w:rPr>
        <w:t>
      В графе 17 указывается место (географический пункт) прибытия товаров на таможенную территорию Союза либо место назначения товара на таможенной территории Союза, расходы до которого в соответствии с условиями поставки оплачиваются покупателем отдельно и должны быть включены в таможенную стоимость.</w:t>
      </w:r>
    </w:p>
    <w:p>
      <w:pPr>
        <w:spacing w:after="0"/>
        <w:ind w:left="0"/>
        <w:jc w:val="both"/>
      </w:pPr>
      <w:r>
        <w:rPr>
          <w:rFonts w:ascii="Times New Roman"/>
          <w:b w:val="false"/>
          <w:i w:val="false"/>
          <w:color w:val="000000"/>
          <w:sz w:val="28"/>
        </w:rPr>
        <w:t>
      Если понесенные покупателем расходы по перевозке (транспортировке) от места прибытия на таможенную территорию Союза до места назначения на таможенной территории Союза не могут быть подтверждены документально, то в графе 17 указывается место назначения на таможенной территории Союза. Если разделение расходов по перевозке (транспортировке) от места отправления до места прибытия на таможенную территорию Союза и от места прибытия до места назначения может быть документально подтверждено, то в графе 17 указывается место прибытия товаров на таможенную территорию Союза.</w:t>
      </w:r>
    </w:p>
    <w:p>
      <w:pPr>
        <w:spacing w:after="0"/>
        <w:ind w:left="0"/>
        <w:jc w:val="both"/>
      </w:pPr>
      <w:r>
        <w:rPr>
          <w:rFonts w:ascii="Times New Roman"/>
          <w:b w:val="false"/>
          <w:i w:val="false"/>
          <w:color w:val="000000"/>
          <w:sz w:val="28"/>
        </w:rPr>
        <w:t>
      В графе 17 указываются также понесенные покупателем расходы по таможенному оформлению товаров при вывозе из страны экспорта (если таковые имеются), а также вознаграждение экспедитора.</w:t>
      </w:r>
    </w:p>
    <w:bookmarkStart w:name="z59" w:id="59"/>
    <w:p>
      <w:pPr>
        <w:spacing w:after="0"/>
        <w:ind w:left="0"/>
        <w:jc w:val="both"/>
      </w:pPr>
      <w:r>
        <w:rPr>
          <w:rFonts w:ascii="Times New Roman"/>
          <w:b w:val="false"/>
          <w:i w:val="false"/>
          <w:color w:val="000000"/>
          <w:sz w:val="28"/>
        </w:rPr>
        <w:t>
      Графа 18.</w:t>
      </w:r>
    </w:p>
    <w:bookmarkEnd w:id="59"/>
    <w:p>
      <w:pPr>
        <w:spacing w:after="0"/>
        <w:ind w:left="0"/>
        <w:jc w:val="both"/>
      </w:pPr>
      <w:r>
        <w:rPr>
          <w:rFonts w:ascii="Times New Roman"/>
          <w:b w:val="false"/>
          <w:i w:val="false"/>
          <w:color w:val="000000"/>
          <w:sz w:val="28"/>
        </w:rPr>
        <w:t>
      Указываются расходы по погрузке, разгрузке или перегрузке оцениваемых товаров и проведению иных операций, связанных с их перевозкой (транспортировкой), производимых до места прибытия этих товаров на таможенную территорию Союза.</w:t>
      </w:r>
    </w:p>
    <w:p>
      <w:pPr>
        <w:spacing w:after="0"/>
        <w:ind w:left="0"/>
        <w:jc w:val="both"/>
      </w:pPr>
      <w:r>
        <w:rPr>
          <w:rFonts w:ascii="Times New Roman"/>
          <w:b w:val="false"/>
          <w:i w:val="false"/>
          <w:color w:val="000000"/>
          <w:sz w:val="28"/>
        </w:rPr>
        <w:t>
      Если ДТС-1 заполняется на товары нескольких наименований, такие расходы распределяются между соответствующими товарами пропорционально их весу брутто.</w:t>
      </w:r>
    </w:p>
    <w:bookmarkStart w:name="z60" w:id="60"/>
    <w:p>
      <w:pPr>
        <w:spacing w:after="0"/>
        <w:ind w:left="0"/>
        <w:jc w:val="both"/>
      </w:pPr>
      <w:r>
        <w:rPr>
          <w:rFonts w:ascii="Times New Roman"/>
          <w:b w:val="false"/>
          <w:i w:val="false"/>
          <w:color w:val="000000"/>
          <w:sz w:val="28"/>
        </w:rPr>
        <w:t>
      Графа 19.</w:t>
      </w:r>
    </w:p>
    <w:bookmarkEnd w:id="60"/>
    <w:p>
      <w:pPr>
        <w:spacing w:after="0"/>
        <w:ind w:left="0"/>
        <w:jc w:val="both"/>
      </w:pPr>
      <w:r>
        <w:rPr>
          <w:rFonts w:ascii="Times New Roman"/>
          <w:b w:val="false"/>
          <w:i w:val="false"/>
          <w:color w:val="000000"/>
          <w:sz w:val="28"/>
        </w:rPr>
        <w:t>
      Указываются расходы на страхование в связи с операциями, указанными в подпунктах 4 и 5 пункта 1 статьи 5 Соглашения.</w:t>
      </w:r>
    </w:p>
    <w:p>
      <w:pPr>
        <w:spacing w:after="0"/>
        <w:ind w:left="0"/>
        <w:jc w:val="both"/>
      </w:pPr>
      <w:r>
        <w:rPr>
          <w:rFonts w:ascii="Times New Roman"/>
          <w:b w:val="false"/>
          <w:i w:val="false"/>
          <w:color w:val="000000"/>
          <w:sz w:val="28"/>
        </w:rPr>
        <w:t>
      Если форма ДТС-1 заполняется на товары нескольких наименований, то расходы на страхование распределяются между соответствующими товарами пропорционально их стоимости, указанной в графе 12.</w:t>
      </w:r>
    </w:p>
    <w:bookmarkStart w:name="z61" w:id="61"/>
    <w:p>
      <w:pPr>
        <w:spacing w:after="0"/>
        <w:ind w:left="0"/>
        <w:jc w:val="both"/>
      </w:pPr>
      <w:r>
        <w:rPr>
          <w:rFonts w:ascii="Times New Roman"/>
          <w:b w:val="false"/>
          <w:i w:val="false"/>
          <w:color w:val="000000"/>
          <w:sz w:val="28"/>
        </w:rPr>
        <w:t>
      Графа 20.</w:t>
      </w:r>
    </w:p>
    <w:bookmarkEnd w:id="61"/>
    <w:p>
      <w:pPr>
        <w:spacing w:after="0"/>
        <w:ind w:left="0"/>
        <w:jc w:val="both"/>
      </w:pPr>
      <w:r>
        <w:rPr>
          <w:rFonts w:ascii="Times New Roman"/>
          <w:b w:val="false"/>
          <w:i w:val="false"/>
          <w:color w:val="000000"/>
          <w:sz w:val="28"/>
        </w:rPr>
        <w:t>
      Указывается сумма величин, приведенных в разделе Б.</w:t>
      </w:r>
    </w:p>
    <w:p>
      <w:pPr>
        <w:spacing w:after="0"/>
        <w:ind w:left="0"/>
        <w:jc w:val="both"/>
      </w:pPr>
      <w:r>
        <w:rPr>
          <w:rFonts w:ascii="Times New Roman"/>
          <w:b w:val="false"/>
          <w:i w:val="false"/>
          <w:color w:val="000000"/>
          <w:sz w:val="28"/>
        </w:rPr>
        <w:t>
      Раздел В "Вычеты: расходы в национальной валюте, которые включены в А".</w:t>
      </w:r>
    </w:p>
    <w:p>
      <w:pPr>
        <w:spacing w:after="0"/>
        <w:ind w:left="0"/>
        <w:jc w:val="both"/>
      </w:pPr>
      <w:r>
        <w:rPr>
          <w:rFonts w:ascii="Times New Roman"/>
          <w:b w:val="false"/>
          <w:i w:val="false"/>
          <w:color w:val="000000"/>
          <w:sz w:val="28"/>
        </w:rPr>
        <w:t xml:space="preserve">
      В настоящем разделе указываются в валюте государства-члена Союза суммы расходов, вошедшие в раздел А, но которые в соответствии с пунктом 2 </w:t>
      </w:r>
      <w:r>
        <w:rPr>
          <w:rFonts w:ascii="Times New Roman"/>
          <w:b w:val="false"/>
          <w:i w:val="false"/>
          <w:color w:val="000000"/>
          <w:sz w:val="28"/>
        </w:rPr>
        <w:t>статьи 5</w:t>
      </w:r>
      <w:r>
        <w:rPr>
          <w:rFonts w:ascii="Times New Roman"/>
          <w:b w:val="false"/>
          <w:i w:val="false"/>
          <w:color w:val="000000"/>
          <w:sz w:val="28"/>
        </w:rPr>
        <w:t xml:space="preserve"> Соглашения не включаются в таможенную стоимость декларируемых товаров при условии, что такие расходы выделены из цены, фактически уплаченной или подлежащей уплате, заявлены лицом, заполнившим ДТС, и подтверждены им документально.</w:t>
      </w:r>
    </w:p>
    <w:p>
      <w:pPr>
        <w:spacing w:after="0"/>
        <w:ind w:left="0"/>
        <w:jc w:val="both"/>
      </w:pPr>
      <w:r>
        <w:rPr>
          <w:rFonts w:ascii="Times New Roman"/>
          <w:b w:val="false"/>
          <w:i w:val="false"/>
          <w:color w:val="000000"/>
          <w:sz w:val="28"/>
        </w:rPr>
        <w:t>
      Если такие расходы указаны в счетах-фактурах или иных коммерческих документах в иностранной валюте, то в графе "*" ДТС приводятся данные пересчета с указанием номера товара и позиции (номер графы ДТС, к которой относятся такие сведения), трехзначного буквенного кода валюты в соответствии с классификатором валют, суммы расходов в иностранной валюте и курса пересчета валют на день регистрации декларации на товары.</w:t>
      </w:r>
    </w:p>
    <w:bookmarkStart w:name="z62" w:id="62"/>
    <w:p>
      <w:pPr>
        <w:spacing w:after="0"/>
        <w:ind w:left="0"/>
        <w:jc w:val="both"/>
      </w:pPr>
      <w:r>
        <w:rPr>
          <w:rFonts w:ascii="Times New Roman"/>
          <w:b w:val="false"/>
          <w:i w:val="false"/>
          <w:color w:val="000000"/>
          <w:sz w:val="28"/>
        </w:rPr>
        <w:t>
      Графа 21.</w:t>
      </w:r>
    </w:p>
    <w:bookmarkEnd w:id="62"/>
    <w:p>
      <w:pPr>
        <w:spacing w:after="0"/>
        <w:ind w:left="0"/>
        <w:jc w:val="both"/>
      </w:pPr>
      <w:r>
        <w:rPr>
          <w:rFonts w:ascii="Times New Roman"/>
          <w:b w:val="false"/>
          <w:i w:val="false"/>
          <w:color w:val="000000"/>
          <w:sz w:val="28"/>
        </w:rPr>
        <w:t>
      Указывается величина расходов на производимые после прибытия товаров на таможенную территорию Союза строительство, возведение, сборку, монтаж, обслуживание или оказание технического содействия (в том числе обучение) в отношении таких оцениваемых (ввозимых) товаров, как промышленные установки, машины или оборудование в том случае, если контрактом предусмотрены эти работы и такие расходы выделены из цены, фактически уплаченной или подлежащей уплате, в контракте и/или в счете-фактуре продавца.</w:t>
      </w:r>
    </w:p>
    <w:bookmarkStart w:name="z63" w:id="63"/>
    <w:p>
      <w:pPr>
        <w:spacing w:after="0"/>
        <w:ind w:left="0"/>
        <w:jc w:val="both"/>
      </w:pPr>
      <w:r>
        <w:rPr>
          <w:rFonts w:ascii="Times New Roman"/>
          <w:b w:val="false"/>
          <w:i w:val="false"/>
          <w:color w:val="000000"/>
          <w:sz w:val="28"/>
        </w:rPr>
        <w:t>
      Графа 22.</w:t>
      </w:r>
    </w:p>
    <w:bookmarkEnd w:id="63"/>
    <w:p>
      <w:pPr>
        <w:spacing w:after="0"/>
        <w:ind w:left="0"/>
        <w:jc w:val="both"/>
      </w:pPr>
      <w:r>
        <w:rPr>
          <w:rFonts w:ascii="Times New Roman"/>
          <w:b w:val="false"/>
          <w:i w:val="false"/>
          <w:color w:val="000000"/>
          <w:sz w:val="28"/>
        </w:rPr>
        <w:t>
      Указывается величина расходов по перевозке (транспортировке) оцениваемых товаров от места их прибытия на таможенную территорию Союза до места назначения, если они выделены из цены, фактически уплаченной или подлежащей уплате, в контракте и/или в счете-фактуре продавца.</w:t>
      </w:r>
    </w:p>
    <w:bookmarkStart w:name="z64" w:id="64"/>
    <w:p>
      <w:pPr>
        <w:spacing w:after="0"/>
        <w:ind w:left="0"/>
        <w:jc w:val="both"/>
      </w:pPr>
      <w:r>
        <w:rPr>
          <w:rFonts w:ascii="Times New Roman"/>
          <w:b w:val="false"/>
          <w:i w:val="false"/>
          <w:color w:val="000000"/>
          <w:sz w:val="28"/>
        </w:rPr>
        <w:t>
      Графа 23.</w:t>
      </w:r>
    </w:p>
    <w:bookmarkEnd w:id="64"/>
    <w:p>
      <w:pPr>
        <w:spacing w:after="0"/>
        <w:ind w:left="0"/>
        <w:jc w:val="both"/>
      </w:pPr>
      <w:r>
        <w:rPr>
          <w:rFonts w:ascii="Times New Roman"/>
          <w:b w:val="false"/>
          <w:i w:val="false"/>
          <w:color w:val="000000"/>
          <w:sz w:val="28"/>
        </w:rPr>
        <w:t>
      Указываются суммы пошлин, налогов и сборов, уплачиваемых на таможенной территории Союза в связи с ввозом или продажей оцениваемых (ввозимых) товаров.</w:t>
      </w:r>
    </w:p>
    <w:bookmarkStart w:name="z65" w:id="65"/>
    <w:p>
      <w:pPr>
        <w:spacing w:after="0"/>
        <w:ind w:left="0"/>
        <w:jc w:val="both"/>
      </w:pPr>
      <w:r>
        <w:rPr>
          <w:rFonts w:ascii="Times New Roman"/>
          <w:b w:val="false"/>
          <w:i w:val="false"/>
          <w:color w:val="000000"/>
          <w:sz w:val="28"/>
        </w:rPr>
        <w:t>
      Графа 24.</w:t>
      </w:r>
    </w:p>
    <w:bookmarkEnd w:id="65"/>
    <w:p>
      <w:pPr>
        <w:spacing w:after="0"/>
        <w:ind w:left="0"/>
        <w:jc w:val="both"/>
      </w:pPr>
      <w:r>
        <w:rPr>
          <w:rFonts w:ascii="Times New Roman"/>
          <w:b w:val="false"/>
          <w:i w:val="false"/>
          <w:color w:val="000000"/>
          <w:sz w:val="28"/>
        </w:rPr>
        <w:t>
      Указывается сумма величин, приведенных в разделе В.</w:t>
      </w:r>
    </w:p>
    <w:bookmarkStart w:name="z66" w:id="66"/>
    <w:p>
      <w:pPr>
        <w:spacing w:after="0"/>
        <w:ind w:left="0"/>
        <w:jc w:val="both"/>
      </w:pPr>
      <w:r>
        <w:rPr>
          <w:rFonts w:ascii="Times New Roman"/>
          <w:b w:val="false"/>
          <w:i w:val="false"/>
          <w:color w:val="000000"/>
          <w:sz w:val="28"/>
        </w:rPr>
        <w:t>
      Графа 25а.</w:t>
      </w:r>
    </w:p>
    <w:bookmarkEnd w:id="66"/>
    <w:p>
      <w:pPr>
        <w:spacing w:after="0"/>
        <w:ind w:left="0"/>
        <w:jc w:val="both"/>
      </w:pPr>
      <w:r>
        <w:rPr>
          <w:rFonts w:ascii="Times New Roman"/>
          <w:b w:val="false"/>
          <w:i w:val="false"/>
          <w:color w:val="000000"/>
          <w:sz w:val="28"/>
        </w:rPr>
        <w:t>
      Указывается в валюте государства-члена Союза таможенная стоимость оцениваемого товара, рассчитанная путем сложения величин, приведенных в графах 12 и 20, и вычета из этой суммы величины, приведенной в графе 24.</w:t>
      </w:r>
    </w:p>
    <w:bookmarkStart w:name="z67" w:id="67"/>
    <w:p>
      <w:pPr>
        <w:spacing w:after="0"/>
        <w:ind w:left="0"/>
        <w:jc w:val="both"/>
      </w:pPr>
      <w:r>
        <w:rPr>
          <w:rFonts w:ascii="Times New Roman"/>
          <w:b w:val="false"/>
          <w:i w:val="false"/>
          <w:color w:val="000000"/>
          <w:sz w:val="28"/>
        </w:rPr>
        <w:t>
      Графа 25б.</w:t>
      </w:r>
    </w:p>
    <w:bookmarkEnd w:id="67"/>
    <w:p>
      <w:pPr>
        <w:spacing w:after="0"/>
        <w:ind w:left="0"/>
        <w:jc w:val="both"/>
      </w:pPr>
      <w:r>
        <w:rPr>
          <w:rFonts w:ascii="Times New Roman"/>
          <w:b w:val="false"/>
          <w:i w:val="false"/>
          <w:color w:val="000000"/>
          <w:sz w:val="28"/>
        </w:rPr>
        <w:t>
      Указывается приведенная в графе 25а таможенная стоимость, пересчитанная в доллары США по соответствующему курсу на день регистрации декларации на товары таможенным органом.</w:t>
      </w:r>
    </w:p>
    <w:bookmarkStart w:name="z68" w:id="68"/>
    <w:p>
      <w:pPr>
        <w:spacing w:after="0"/>
        <w:ind w:left="0"/>
        <w:jc w:val="both"/>
      </w:pPr>
      <w:r>
        <w:rPr>
          <w:rFonts w:ascii="Times New Roman"/>
          <w:b w:val="false"/>
          <w:i w:val="false"/>
          <w:color w:val="000000"/>
          <w:sz w:val="28"/>
        </w:rPr>
        <w:t>
      Графа *.</w:t>
      </w:r>
    </w:p>
    <w:bookmarkEnd w:id="68"/>
    <w:p>
      <w:pPr>
        <w:spacing w:after="0"/>
        <w:ind w:left="0"/>
        <w:jc w:val="both"/>
      </w:pPr>
      <w:r>
        <w:rPr>
          <w:rFonts w:ascii="Times New Roman"/>
          <w:b w:val="false"/>
          <w:i w:val="false"/>
          <w:color w:val="000000"/>
          <w:sz w:val="28"/>
        </w:rPr>
        <w:t>
      Если одна или несколько составляющих таможенной стоимости (подлежащих указанию в графах 13 – 23) указаны в счетах-фактурах или иных коммерческих документах в иностранной валюте, в настоящей графе приводятся данные пересчета с указанием номера товара и позиции (номер графы ДТС, к которой относятся такие сведения), трехзначного буквенного кода валюты в соответствии с классификатором валют, суммы расходов в иностранной валюте и соответствующего курса пересчета (пункт 15 Порядка).</w:t>
      </w:r>
    </w:p>
    <w:p>
      <w:pPr>
        <w:spacing w:after="0"/>
        <w:ind w:left="0"/>
        <w:jc w:val="both"/>
      </w:pPr>
      <w:r>
        <w:rPr>
          <w:rFonts w:ascii="Times New Roman"/>
          <w:b w:val="false"/>
          <w:i w:val="false"/>
          <w:color w:val="000000"/>
          <w:sz w:val="28"/>
        </w:rPr>
        <w:t>
      Графа "Дополнительные данные".</w:t>
      </w:r>
    </w:p>
    <w:p>
      <w:pPr>
        <w:spacing w:after="0"/>
        <w:ind w:left="0"/>
        <w:jc w:val="both"/>
      </w:pPr>
      <w:r>
        <w:rPr>
          <w:rFonts w:ascii="Times New Roman"/>
          <w:b w:val="false"/>
          <w:i w:val="false"/>
          <w:color w:val="000000"/>
          <w:sz w:val="28"/>
        </w:rPr>
        <w:t>
      При необходимости указываются любые дополнительные данные (расчеты), относящиеся к приводимым в ДТС сведениям.</w:t>
      </w:r>
    </w:p>
    <w:p>
      <w:pPr>
        <w:spacing w:after="0"/>
        <w:ind w:left="0"/>
        <w:jc w:val="both"/>
      </w:pPr>
      <w:r>
        <w:rPr>
          <w:rFonts w:ascii="Times New Roman"/>
          <w:b w:val="false"/>
          <w:i w:val="false"/>
          <w:color w:val="000000"/>
          <w:sz w:val="28"/>
        </w:rPr>
        <w:t>
      Графа "Подпись, печать".</w:t>
      </w:r>
    </w:p>
    <w:p>
      <w:pPr>
        <w:spacing w:after="0"/>
        <w:ind w:left="0"/>
        <w:jc w:val="both"/>
      </w:pPr>
      <w:r>
        <w:rPr>
          <w:rFonts w:ascii="Times New Roman"/>
          <w:b w:val="false"/>
          <w:i w:val="false"/>
          <w:color w:val="000000"/>
          <w:sz w:val="28"/>
        </w:rPr>
        <w:t>
      Лист подписывается лицом, заполнившим ДТС, и заверяется в порядке, установленном пунктом 18 Порядка.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решениями Комиссии таможенного союза от 23.09.2011 </w:t>
      </w:r>
      <w:r>
        <w:rPr>
          <w:rFonts w:ascii="Times New Roman"/>
          <w:b w:val="false"/>
          <w:i w:val="false"/>
          <w:color w:val="000000"/>
          <w:sz w:val="28"/>
        </w:rPr>
        <w:t>№ 785</w:t>
      </w:r>
      <w:r>
        <w:rPr>
          <w:rFonts w:ascii="Times New Roman"/>
          <w:b w:val="false"/>
          <w:i w:val="false"/>
          <w:color w:val="ff0000"/>
          <w:sz w:val="28"/>
        </w:rPr>
        <w:t xml:space="preserve"> (вступает в силу с 01.04.2012);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 xml:space="preserve">);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9" w:id="69"/>
    <w:p>
      <w:pPr>
        <w:spacing w:after="0"/>
        <w:ind w:left="0"/>
        <w:jc w:val="left"/>
      </w:pPr>
      <w:r>
        <w:rPr>
          <w:rFonts w:ascii="Times New Roman"/>
          <w:b/>
          <w:i w:val="false"/>
          <w:color w:val="000000"/>
        </w:rPr>
        <w:t xml:space="preserve">  III. Правила заполнения ДТС-2</w:t>
      </w:r>
    </w:p>
    <w:bookmarkEnd w:id="69"/>
    <w:p>
      <w:pPr>
        <w:spacing w:after="0"/>
        <w:ind w:left="0"/>
        <w:jc w:val="both"/>
      </w:pPr>
      <w:r>
        <w:rPr>
          <w:rFonts w:ascii="Times New Roman"/>
          <w:b w:val="false"/>
          <w:i w:val="false"/>
          <w:color w:val="ff0000"/>
          <w:sz w:val="28"/>
        </w:rPr>
        <w:t xml:space="preserve">
      Сноска. Порядок дополнен разделом III в соответствии с решением Комиссии таможенного союза от 23.09.2011 </w:t>
      </w:r>
      <w:r>
        <w:rPr>
          <w:rFonts w:ascii="Times New Roman"/>
          <w:b w:val="false"/>
          <w:i w:val="false"/>
          <w:color w:val="ff0000"/>
          <w:sz w:val="28"/>
        </w:rPr>
        <w:t>№ 785</w:t>
      </w:r>
      <w:r>
        <w:rPr>
          <w:rFonts w:ascii="Times New Roman"/>
          <w:b w:val="false"/>
          <w:i w:val="false"/>
          <w:color w:val="ff0000"/>
          <w:sz w:val="28"/>
        </w:rPr>
        <w:t xml:space="preserve"> (вступает в силу с 01.04.2012).</w:t>
      </w:r>
    </w:p>
    <w:bookmarkStart w:name="z70" w:id="70"/>
    <w:p>
      <w:pPr>
        <w:spacing w:after="0"/>
        <w:ind w:left="0"/>
        <w:jc w:val="both"/>
      </w:pPr>
      <w:r>
        <w:rPr>
          <w:rFonts w:ascii="Times New Roman"/>
          <w:b w:val="false"/>
          <w:i w:val="false"/>
          <w:color w:val="000000"/>
          <w:sz w:val="28"/>
        </w:rPr>
        <w:t>
       23. Порядок заполнения граф лицом, составляющим ДТС-2:</w:t>
      </w:r>
    </w:p>
    <w:bookmarkEnd w:id="70"/>
    <w:p>
      <w:pPr>
        <w:spacing w:after="0"/>
        <w:ind w:left="0"/>
        <w:jc w:val="both"/>
      </w:pPr>
      <w:r>
        <w:rPr>
          <w:rFonts w:ascii="Times New Roman"/>
          <w:b w:val="false"/>
          <w:i w:val="false"/>
          <w:color w:val="000000"/>
          <w:sz w:val="28"/>
        </w:rPr>
        <w:t>
      Графа 1.</w:t>
      </w:r>
    </w:p>
    <w:p>
      <w:pPr>
        <w:spacing w:after="0"/>
        <w:ind w:left="0"/>
        <w:jc w:val="both"/>
      </w:pPr>
      <w:r>
        <w:rPr>
          <w:rFonts w:ascii="Times New Roman"/>
          <w:b w:val="false"/>
          <w:i w:val="false"/>
          <w:color w:val="000000"/>
          <w:sz w:val="28"/>
        </w:rPr>
        <w:t>
      Указываются полное наименование (для юридических лиц) или фамилия, имя, отчество (для физических лиц) и адрес местонахождения иностранного лица, которое является стороной внешнеэкономической сделки:</w:t>
      </w:r>
    </w:p>
    <w:p>
      <w:pPr>
        <w:spacing w:after="0"/>
        <w:ind w:left="0"/>
        <w:jc w:val="both"/>
      </w:pPr>
      <w:r>
        <w:rPr>
          <w:rFonts w:ascii="Times New Roman"/>
          <w:b w:val="false"/>
          <w:i w:val="false"/>
          <w:color w:val="000000"/>
          <w:sz w:val="28"/>
        </w:rPr>
        <w:t>
      для организации - наименование и место нахождения (адрес);</w:t>
      </w:r>
    </w:p>
    <w:p>
      <w:pPr>
        <w:spacing w:after="0"/>
        <w:ind w:left="0"/>
        <w:jc w:val="both"/>
      </w:pPr>
      <w:r>
        <w:rPr>
          <w:rFonts w:ascii="Times New Roman"/>
          <w:b w:val="false"/>
          <w:i w:val="false"/>
          <w:color w:val="000000"/>
          <w:sz w:val="28"/>
        </w:rPr>
        <w:t>
      для индивидуального предпринимателя - фамилия, имя, отчество и его место жительства (краткое название страны, административно-территориальная единица, населенный пункт, улица, номер дома и квартиры).</w:t>
      </w:r>
    </w:p>
    <w:p>
      <w:pPr>
        <w:spacing w:after="0"/>
        <w:ind w:left="0"/>
        <w:jc w:val="both"/>
      </w:pPr>
      <w:r>
        <w:rPr>
          <w:rFonts w:ascii="Times New Roman"/>
          <w:b w:val="false"/>
          <w:i w:val="false"/>
          <w:color w:val="000000"/>
          <w:sz w:val="28"/>
        </w:rPr>
        <w:t>
      Графа 2а.</w:t>
      </w:r>
    </w:p>
    <w:p>
      <w:pPr>
        <w:spacing w:after="0"/>
        <w:ind w:left="0"/>
        <w:jc w:val="both"/>
      </w:pPr>
      <w:r>
        <w:rPr>
          <w:rFonts w:ascii="Times New Roman"/>
          <w:b w:val="false"/>
          <w:i w:val="false"/>
          <w:color w:val="000000"/>
          <w:sz w:val="28"/>
        </w:rPr>
        <w:t>
      Указываются сведения о лице, являющемся стороной сделки страны ввоза товаров (либо получателем товаров при односторонней сделке), в соответствии с которой товары ввозятся на таможенную территорию Союза:</w:t>
      </w:r>
    </w:p>
    <w:p>
      <w:pPr>
        <w:spacing w:after="0"/>
        <w:ind w:left="0"/>
        <w:jc w:val="both"/>
      </w:pPr>
      <w:r>
        <w:rPr>
          <w:rFonts w:ascii="Times New Roman"/>
          <w:b w:val="false"/>
          <w:i w:val="false"/>
          <w:color w:val="000000"/>
          <w:sz w:val="28"/>
        </w:rPr>
        <w:t>
      для организации - наименование, ее организационно-правовая форма и место нахождения (краткое название страны, административно-территориальная единица, населенный пункт, улица, номер дома и квартиры);</w:t>
      </w:r>
    </w:p>
    <w:p>
      <w:pPr>
        <w:spacing w:after="0"/>
        <w:ind w:left="0"/>
        <w:jc w:val="both"/>
      </w:pPr>
      <w:r>
        <w:rPr>
          <w:rFonts w:ascii="Times New Roman"/>
          <w:b w:val="false"/>
          <w:i w:val="false"/>
          <w:color w:val="000000"/>
          <w:sz w:val="28"/>
        </w:rPr>
        <w:t>
      для индивидуального предпринимателя - фамилия, имя, отчество и его место жительства (краткое название страны, административно-территориальная единица, населенный пункт, улица, номер дома и квартиры).</w:t>
      </w:r>
    </w:p>
    <w:p>
      <w:pPr>
        <w:spacing w:after="0"/>
        <w:ind w:left="0"/>
        <w:jc w:val="both"/>
      </w:pPr>
      <w:r>
        <w:rPr>
          <w:rFonts w:ascii="Times New Roman"/>
          <w:b w:val="false"/>
          <w:i w:val="false"/>
          <w:color w:val="000000"/>
          <w:sz w:val="28"/>
        </w:rPr>
        <w:t>
      В правом верхнем углу графы указывается:</w:t>
      </w:r>
    </w:p>
    <w:p>
      <w:pPr>
        <w:spacing w:after="0"/>
        <w:ind w:left="0"/>
        <w:jc w:val="both"/>
      </w:pPr>
      <w:r>
        <w:rPr>
          <w:rFonts w:ascii="Times New Roman"/>
          <w:b w:val="false"/>
          <w:i w:val="false"/>
          <w:color w:val="000000"/>
          <w:sz w:val="28"/>
        </w:rPr>
        <w:t>
      для Республики Армения - учетный номер налогоплательщика (УНН);</w:t>
      </w:r>
    </w:p>
    <w:p>
      <w:pPr>
        <w:spacing w:after="0"/>
        <w:ind w:left="0"/>
        <w:jc w:val="both"/>
      </w:pPr>
      <w:r>
        <w:rPr>
          <w:rFonts w:ascii="Times New Roman"/>
          <w:b w:val="false"/>
          <w:i w:val="false"/>
          <w:color w:val="000000"/>
          <w:sz w:val="28"/>
        </w:rPr>
        <w:t>
      для Республики Беларусь - учетный номер плательщика (УНП);</w:t>
      </w:r>
    </w:p>
    <w:p>
      <w:pPr>
        <w:spacing w:after="0"/>
        <w:ind w:left="0"/>
        <w:jc w:val="both"/>
      </w:pPr>
      <w:r>
        <w:rPr>
          <w:rFonts w:ascii="Times New Roman"/>
          <w:b w:val="false"/>
          <w:i w:val="false"/>
          <w:color w:val="000000"/>
          <w:sz w:val="28"/>
        </w:rPr>
        <w:t>
      для Республики Казахстан - идентификационный номер (ИН)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p>
    <w:p>
      <w:pPr>
        <w:spacing w:after="0"/>
        <w:ind w:left="0"/>
        <w:jc w:val="both"/>
      </w:pPr>
      <w:r>
        <w:rPr>
          <w:rFonts w:ascii="Times New Roman"/>
          <w:b w:val="false"/>
          <w:i w:val="false"/>
          <w:color w:val="000000"/>
          <w:sz w:val="28"/>
        </w:rPr>
        <w:t>
      для Кыргызской Республики - идентификационный налоговый номер налогоплательщика (ИНН), присвоенный получателю в соответствии с законодательством Кыргызской Республики, если получателем является юридическое лицо или физическое лицо, зарегистрированное в качестве индивидуального предпринимателя в соответствии с законодательством Кыргызской Республики, либо персональный идентификационный номер (ПИН), если получателем является физическое лицо, осуществляющее коммерческую деятельность на территории Кыргызской Республики и не зарегистрированное в качестве индивидуального предпринимателя;</w:t>
      </w:r>
    </w:p>
    <w:p>
      <w:pPr>
        <w:spacing w:after="0"/>
        <w:ind w:left="0"/>
        <w:jc w:val="both"/>
      </w:pPr>
      <w:r>
        <w:rPr>
          <w:rFonts w:ascii="Times New Roman"/>
          <w:b w:val="false"/>
          <w:i w:val="false"/>
          <w:color w:val="000000"/>
          <w:sz w:val="28"/>
        </w:rPr>
        <w:t>
      для Российской Федерации - идентификационный номер налогоплательщика (ИНН) и через разделитель "/" код причины постановки на учет (КПП).</w:t>
      </w:r>
    </w:p>
    <w:p>
      <w:pPr>
        <w:spacing w:after="0"/>
        <w:ind w:left="0"/>
        <w:jc w:val="both"/>
      </w:pPr>
      <w:r>
        <w:rPr>
          <w:rFonts w:ascii="Times New Roman"/>
          <w:b w:val="false"/>
          <w:i w:val="false"/>
          <w:color w:val="000000"/>
          <w:sz w:val="28"/>
        </w:rPr>
        <w:t>
      В нижней части графы указывается:</w:t>
      </w:r>
    </w:p>
    <w:p>
      <w:pPr>
        <w:spacing w:after="0"/>
        <w:ind w:left="0"/>
        <w:jc w:val="both"/>
      </w:pPr>
      <w:r>
        <w:rPr>
          <w:rFonts w:ascii="Times New Roman"/>
          <w:b w:val="false"/>
          <w:i w:val="false"/>
          <w:color w:val="000000"/>
          <w:sz w:val="28"/>
        </w:rPr>
        <w:t>
      для Республики Казахстан - идентификационный таможенный номер (ИТН) покупателя в соответствии с Классификатором формирования идентификационного таможенного номера;</w:t>
      </w:r>
    </w:p>
    <w:p>
      <w:pPr>
        <w:spacing w:after="0"/>
        <w:ind w:left="0"/>
        <w:jc w:val="both"/>
      </w:pPr>
      <w:r>
        <w:rPr>
          <w:rFonts w:ascii="Times New Roman"/>
          <w:b w:val="false"/>
          <w:i w:val="false"/>
          <w:color w:val="000000"/>
          <w:sz w:val="28"/>
        </w:rPr>
        <w:t>
      для Кыргызской Республики - код Общереспубликанского классификатора предприятий и организаций (ОКПО) для юридических лиц и индивидуальных предпринимателей;</w:t>
      </w:r>
    </w:p>
    <w:p>
      <w:pPr>
        <w:spacing w:after="0"/>
        <w:ind w:left="0"/>
        <w:jc w:val="both"/>
      </w:pPr>
      <w:r>
        <w:rPr>
          <w:rFonts w:ascii="Times New Roman"/>
          <w:b w:val="false"/>
          <w:i w:val="false"/>
          <w:color w:val="000000"/>
          <w:sz w:val="28"/>
        </w:rPr>
        <w:t>
      для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p>
      <w:pPr>
        <w:spacing w:after="0"/>
        <w:ind w:left="0"/>
        <w:jc w:val="both"/>
      </w:pPr>
      <w:r>
        <w:rPr>
          <w:rFonts w:ascii="Times New Roman"/>
          <w:b w:val="false"/>
          <w:i w:val="false"/>
          <w:color w:val="000000"/>
          <w:sz w:val="28"/>
        </w:rPr>
        <w:t>
      Графа 2б.</w:t>
      </w:r>
    </w:p>
    <w:p>
      <w:pPr>
        <w:spacing w:after="0"/>
        <w:ind w:left="0"/>
        <w:jc w:val="both"/>
      </w:pPr>
      <w:r>
        <w:rPr>
          <w:rFonts w:ascii="Times New Roman"/>
          <w:b w:val="false"/>
          <w:i w:val="false"/>
          <w:color w:val="000000"/>
          <w:sz w:val="28"/>
        </w:rPr>
        <w:t>
      В графе указываются сведения о лице, заполнившем ДТС-2:</w:t>
      </w:r>
    </w:p>
    <w:p>
      <w:pPr>
        <w:spacing w:after="0"/>
        <w:ind w:left="0"/>
        <w:jc w:val="both"/>
      </w:pPr>
      <w:r>
        <w:rPr>
          <w:rFonts w:ascii="Times New Roman"/>
          <w:b w:val="false"/>
          <w:i w:val="false"/>
          <w:color w:val="000000"/>
          <w:sz w:val="28"/>
        </w:rPr>
        <w:t>
      для организации - наименование, ее организационно-правовая форма и место нахождения (краткое название страны, административно-территориальная единица, населенный пункт, улица, номер дома и квартиры);</w:t>
      </w:r>
    </w:p>
    <w:p>
      <w:pPr>
        <w:spacing w:after="0"/>
        <w:ind w:left="0"/>
        <w:jc w:val="both"/>
      </w:pPr>
      <w:r>
        <w:rPr>
          <w:rFonts w:ascii="Times New Roman"/>
          <w:b w:val="false"/>
          <w:i w:val="false"/>
          <w:color w:val="000000"/>
          <w:sz w:val="28"/>
        </w:rPr>
        <w:t>
      для индивидуального предпринимателя - фамилия, имя, отчество и его место жительства (краткое название страны, административно-территориальная единица, населенный пункт, улица, номер дома и квартиры).</w:t>
      </w:r>
    </w:p>
    <w:p>
      <w:pPr>
        <w:spacing w:after="0"/>
        <w:ind w:left="0"/>
        <w:jc w:val="both"/>
      </w:pPr>
      <w:r>
        <w:rPr>
          <w:rFonts w:ascii="Times New Roman"/>
          <w:b w:val="false"/>
          <w:i w:val="false"/>
          <w:color w:val="000000"/>
          <w:sz w:val="28"/>
        </w:rPr>
        <w:t>
      В правом верхнем углу графы указывается:</w:t>
      </w:r>
    </w:p>
    <w:p>
      <w:pPr>
        <w:spacing w:after="0"/>
        <w:ind w:left="0"/>
        <w:jc w:val="both"/>
      </w:pPr>
      <w:r>
        <w:rPr>
          <w:rFonts w:ascii="Times New Roman"/>
          <w:b w:val="false"/>
          <w:i w:val="false"/>
          <w:color w:val="000000"/>
          <w:sz w:val="28"/>
        </w:rPr>
        <w:t>
      для Республики Армения - учетный номер налогоплательщика (УНН);</w:t>
      </w:r>
    </w:p>
    <w:p>
      <w:pPr>
        <w:spacing w:after="0"/>
        <w:ind w:left="0"/>
        <w:jc w:val="both"/>
      </w:pPr>
      <w:r>
        <w:rPr>
          <w:rFonts w:ascii="Times New Roman"/>
          <w:b w:val="false"/>
          <w:i w:val="false"/>
          <w:color w:val="000000"/>
          <w:sz w:val="28"/>
        </w:rPr>
        <w:t>
      для Республики Беларусь - учетный номер плательщика (УНП);</w:t>
      </w:r>
    </w:p>
    <w:p>
      <w:pPr>
        <w:spacing w:after="0"/>
        <w:ind w:left="0"/>
        <w:jc w:val="both"/>
      </w:pPr>
      <w:r>
        <w:rPr>
          <w:rFonts w:ascii="Times New Roman"/>
          <w:b w:val="false"/>
          <w:i w:val="false"/>
          <w:color w:val="000000"/>
          <w:sz w:val="28"/>
        </w:rPr>
        <w:t>
      для Республики Казахстан - идентификационный номер (ИН)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p>
    <w:p>
      <w:pPr>
        <w:spacing w:after="0"/>
        <w:ind w:left="0"/>
        <w:jc w:val="both"/>
      </w:pPr>
      <w:r>
        <w:rPr>
          <w:rFonts w:ascii="Times New Roman"/>
          <w:b w:val="false"/>
          <w:i w:val="false"/>
          <w:color w:val="000000"/>
          <w:sz w:val="28"/>
        </w:rPr>
        <w:t>
      для Кыргызской Республики - идентификационный налоговый номер налогоплательщика (ИНН), присвоенный получателю в соответствии с законодательством Кыргызской Республики, если получателем является юридическое лицо или физическое лицо, зарегистрированное в качестве индивидуального предпринимателя в соответствии с законодательством Кыргызской Республики, либо персональный идентификационный номер (ПИН), если получателем является физическое лицо, осуществляющее коммерческую деятельность на территории Кыргызской Республики и не зарегистрированное в качестве индивидуального предпринимателя;</w:t>
      </w:r>
    </w:p>
    <w:p>
      <w:pPr>
        <w:spacing w:after="0"/>
        <w:ind w:left="0"/>
        <w:jc w:val="both"/>
      </w:pPr>
      <w:r>
        <w:rPr>
          <w:rFonts w:ascii="Times New Roman"/>
          <w:b w:val="false"/>
          <w:i w:val="false"/>
          <w:color w:val="000000"/>
          <w:sz w:val="28"/>
        </w:rPr>
        <w:t>
      для Российской Федерации - идентификационный номер налогоплательщика (ИНН) и через разделитель "/" код причины постановки на учет (КПП).</w:t>
      </w:r>
    </w:p>
    <w:p>
      <w:pPr>
        <w:spacing w:after="0"/>
        <w:ind w:left="0"/>
        <w:jc w:val="both"/>
      </w:pPr>
      <w:r>
        <w:rPr>
          <w:rFonts w:ascii="Times New Roman"/>
          <w:b w:val="false"/>
          <w:i w:val="false"/>
          <w:color w:val="000000"/>
          <w:sz w:val="28"/>
        </w:rPr>
        <w:t>
      В нижней части графы указывается:</w:t>
      </w:r>
    </w:p>
    <w:p>
      <w:pPr>
        <w:spacing w:after="0"/>
        <w:ind w:left="0"/>
        <w:jc w:val="both"/>
      </w:pPr>
      <w:r>
        <w:rPr>
          <w:rFonts w:ascii="Times New Roman"/>
          <w:b w:val="false"/>
          <w:i w:val="false"/>
          <w:color w:val="000000"/>
          <w:sz w:val="28"/>
        </w:rPr>
        <w:t>
      для Республики Казахстан - идентификационный таможенный номер (ИТН) лица, ее заполняющего, в соответствии с Классификатором формирования идентификационного таможенного номера;</w:t>
      </w:r>
    </w:p>
    <w:p>
      <w:pPr>
        <w:spacing w:after="0"/>
        <w:ind w:left="0"/>
        <w:jc w:val="both"/>
      </w:pPr>
      <w:r>
        <w:rPr>
          <w:rFonts w:ascii="Times New Roman"/>
          <w:b w:val="false"/>
          <w:i w:val="false"/>
          <w:color w:val="000000"/>
          <w:sz w:val="28"/>
        </w:rPr>
        <w:t>
      для Кыргызской Республики - код Общереспубликанского классификатора предприятий и организаций (ОКПО) для юридических лиц и индивидуальных предпринимателей;</w:t>
      </w:r>
    </w:p>
    <w:p>
      <w:pPr>
        <w:spacing w:after="0"/>
        <w:ind w:left="0"/>
        <w:jc w:val="both"/>
      </w:pPr>
      <w:r>
        <w:rPr>
          <w:rFonts w:ascii="Times New Roman"/>
          <w:b w:val="false"/>
          <w:i w:val="false"/>
          <w:color w:val="000000"/>
          <w:sz w:val="28"/>
        </w:rPr>
        <w:t>
      для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p>
    <w:p>
      <w:pPr>
        <w:spacing w:after="0"/>
        <w:ind w:left="0"/>
        <w:jc w:val="both"/>
      </w:pPr>
      <w:r>
        <w:rPr>
          <w:rFonts w:ascii="Times New Roman"/>
          <w:b w:val="false"/>
          <w:i w:val="false"/>
          <w:color w:val="000000"/>
          <w:sz w:val="28"/>
        </w:rPr>
        <w:t>
      Графа 3.</w:t>
      </w:r>
    </w:p>
    <w:p>
      <w:pPr>
        <w:spacing w:after="0"/>
        <w:ind w:left="0"/>
        <w:jc w:val="both"/>
      </w:pPr>
      <w:r>
        <w:rPr>
          <w:rFonts w:ascii="Times New Roman"/>
          <w:b w:val="false"/>
          <w:i w:val="false"/>
          <w:color w:val="000000"/>
          <w:sz w:val="28"/>
        </w:rPr>
        <w:t>
      Указывается наименование условий поставки (латинскими символами) в соответствии с Классификатором условий поставки и название географического пункта, исходя из сведений, указанных в коммерческих документах, сопровождающих сделку, либо, при отсутствии таких сведений, исходя из фактических обстоятельств организации сделки.</w:t>
      </w:r>
    </w:p>
    <w:p>
      <w:pPr>
        <w:spacing w:after="0"/>
        <w:ind w:left="0"/>
        <w:jc w:val="both"/>
      </w:pPr>
      <w:r>
        <w:rPr>
          <w:rFonts w:ascii="Times New Roman"/>
          <w:b w:val="false"/>
          <w:i w:val="false"/>
          <w:color w:val="000000"/>
          <w:sz w:val="28"/>
        </w:rPr>
        <w:t>
      Графа 4.</w:t>
      </w:r>
    </w:p>
    <w:p>
      <w:pPr>
        <w:spacing w:after="0"/>
        <w:ind w:left="0"/>
        <w:jc w:val="both"/>
      </w:pPr>
      <w:r>
        <w:rPr>
          <w:rFonts w:ascii="Times New Roman"/>
          <w:b w:val="false"/>
          <w:i w:val="false"/>
          <w:color w:val="000000"/>
          <w:sz w:val="28"/>
        </w:rPr>
        <w:t>
      Указываются номер и дата документа, который является основанием для поставки декларируемых товаров (например, номер и дата соглашения о безвозмездной поставке товаров).</w:t>
      </w:r>
    </w:p>
    <w:p>
      <w:pPr>
        <w:spacing w:after="0"/>
        <w:ind w:left="0"/>
        <w:jc w:val="both"/>
      </w:pPr>
      <w:r>
        <w:rPr>
          <w:rFonts w:ascii="Times New Roman"/>
          <w:b w:val="false"/>
          <w:i w:val="false"/>
          <w:color w:val="000000"/>
          <w:sz w:val="28"/>
        </w:rPr>
        <w:t>
      Графа 5.</w:t>
      </w:r>
    </w:p>
    <w:p>
      <w:pPr>
        <w:spacing w:after="0"/>
        <w:ind w:left="0"/>
        <w:jc w:val="both"/>
      </w:pPr>
      <w:r>
        <w:rPr>
          <w:rFonts w:ascii="Times New Roman"/>
          <w:b w:val="false"/>
          <w:i w:val="false"/>
          <w:color w:val="000000"/>
          <w:sz w:val="28"/>
        </w:rPr>
        <w:t>
      Указываются реквизиты (номер и дата) документов с принятыми ранее таможенными органами решениями по проведенным проверкам в отношении предыдущих поставок товаров в рамках данного договора, либо решениями судебных органов в отношении таких товаров. Не указываются документы из графы 8.</w:t>
      </w:r>
    </w:p>
    <w:p>
      <w:pPr>
        <w:spacing w:after="0"/>
        <w:ind w:left="0"/>
        <w:jc w:val="both"/>
      </w:pPr>
      <w:r>
        <w:rPr>
          <w:rFonts w:ascii="Times New Roman"/>
          <w:b w:val="false"/>
          <w:i w:val="false"/>
          <w:color w:val="000000"/>
          <w:sz w:val="28"/>
        </w:rPr>
        <w:t>
      Графа 6.</w:t>
      </w:r>
    </w:p>
    <w:p>
      <w:pPr>
        <w:spacing w:after="0"/>
        <w:ind w:left="0"/>
        <w:jc w:val="both"/>
      </w:pPr>
      <w:r>
        <w:rPr>
          <w:rFonts w:ascii="Times New Roman"/>
          <w:b w:val="false"/>
          <w:i w:val="false"/>
          <w:color w:val="000000"/>
          <w:sz w:val="28"/>
        </w:rPr>
        <w:t>
      Отмечается знаком "X" тот метод, который используется для определения таможенной стоимости декларируемых товаров.</w:t>
      </w:r>
    </w:p>
    <w:p>
      <w:pPr>
        <w:spacing w:after="0"/>
        <w:ind w:left="0"/>
        <w:jc w:val="both"/>
      </w:pPr>
      <w:r>
        <w:rPr>
          <w:rFonts w:ascii="Times New Roman"/>
          <w:b w:val="false"/>
          <w:i w:val="false"/>
          <w:color w:val="000000"/>
          <w:sz w:val="28"/>
        </w:rPr>
        <w:t>
      При определении таможенной стоимости по методу 6 на основе метода 1 делается отметка только в поле (е).</w:t>
      </w:r>
    </w:p>
    <w:p>
      <w:pPr>
        <w:spacing w:after="0"/>
        <w:ind w:left="0"/>
        <w:jc w:val="both"/>
      </w:pPr>
      <w:r>
        <w:rPr>
          <w:rFonts w:ascii="Times New Roman"/>
          <w:b w:val="false"/>
          <w:i w:val="false"/>
          <w:color w:val="000000"/>
          <w:sz w:val="28"/>
        </w:rPr>
        <w:t>
      При определении таможенной стоимости по методу 6 на основе методов 2-5 одновременно делается отметка в поле (д) и в поле, соответствующем одному из методов 2-5.</w:t>
      </w:r>
    </w:p>
    <w:p>
      <w:pPr>
        <w:spacing w:after="0"/>
        <w:ind w:left="0"/>
        <w:jc w:val="both"/>
      </w:pPr>
      <w:r>
        <w:rPr>
          <w:rFonts w:ascii="Times New Roman"/>
          <w:b w:val="false"/>
          <w:i w:val="false"/>
          <w:color w:val="000000"/>
          <w:sz w:val="28"/>
        </w:rPr>
        <w:t>
      Если для определения таможенной стоимости товаров, указанных под разными номерами в графах ДТС-2 "Товар №", используются разные методы определения таможенной стоимости, делается отметка в поле (ж).</w:t>
      </w:r>
    </w:p>
    <w:p>
      <w:pPr>
        <w:spacing w:after="0"/>
        <w:ind w:left="0"/>
        <w:jc w:val="both"/>
      </w:pPr>
      <w:r>
        <w:rPr>
          <w:rFonts w:ascii="Times New Roman"/>
          <w:b w:val="false"/>
          <w:i w:val="false"/>
          <w:color w:val="000000"/>
          <w:sz w:val="28"/>
        </w:rPr>
        <w:t>
      Графа 7.</w:t>
      </w:r>
    </w:p>
    <w:p>
      <w:pPr>
        <w:spacing w:after="0"/>
        <w:ind w:left="0"/>
        <w:jc w:val="both"/>
      </w:pPr>
      <w:r>
        <w:rPr>
          <w:rFonts w:ascii="Times New Roman"/>
          <w:b w:val="false"/>
          <w:i w:val="false"/>
          <w:color w:val="000000"/>
          <w:sz w:val="28"/>
        </w:rPr>
        <w:t>
      Указывается краткое обоснование причин, в связи с которыми неприменимы все методы, предшествующие методу, указанному в графе 6, при этом для метода 1 обязательно указание конкретных положении международных договоров и актов, составляющих право Союза, в соответствии с которыми его применение невозможно; для остальных методов в качестве основания невозможности их применения указывается отсутствие соответствующих документов и сведений (с их конкретизацией).</w:t>
      </w:r>
    </w:p>
    <w:p>
      <w:pPr>
        <w:spacing w:after="0"/>
        <w:ind w:left="0"/>
        <w:jc w:val="both"/>
      </w:pPr>
      <w:r>
        <w:rPr>
          <w:rFonts w:ascii="Times New Roman"/>
          <w:b w:val="false"/>
          <w:i w:val="false"/>
          <w:color w:val="000000"/>
          <w:sz w:val="28"/>
        </w:rPr>
        <w:t>
      Графа 8.</w:t>
      </w:r>
    </w:p>
    <w:p>
      <w:pPr>
        <w:spacing w:after="0"/>
        <w:ind w:left="0"/>
        <w:jc w:val="both"/>
      </w:pPr>
      <w:r>
        <w:rPr>
          <w:rFonts w:ascii="Times New Roman"/>
          <w:b w:val="false"/>
          <w:i w:val="false"/>
          <w:color w:val="000000"/>
          <w:sz w:val="28"/>
        </w:rPr>
        <w:t>
      Указываются наименования и реквизиты основных документов, представленных в подтверждение заявленных сведений исходя из примененного метода определения таможенной стоимости.</w:t>
      </w:r>
    </w:p>
    <w:p>
      <w:pPr>
        <w:spacing w:after="0"/>
        <w:ind w:left="0"/>
        <w:jc w:val="both"/>
      </w:pPr>
      <w:r>
        <w:rPr>
          <w:rFonts w:ascii="Times New Roman"/>
          <w:b w:val="false"/>
          <w:i w:val="false"/>
          <w:color w:val="000000"/>
          <w:sz w:val="28"/>
        </w:rPr>
        <w:t>
      При определении таможенной стоимости по методам 2 и 3 указываются реквизиты используемых документов, на основе которых таможенная стоимость идентичных или однородных товаров была принята таможенным органом по методу 1: номер и дата контракта, счета-фактуры, регистрационный номер декларации на товары и декларации таможенной стоимости, составленной по форме ДТС-1, в случае если она заполнялась.</w:t>
      </w:r>
    </w:p>
    <w:p>
      <w:pPr>
        <w:spacing w:after="0"/>
        <w:ind w:left="0"/>
        <w:jc w:val="both"/>
      </w:pPr>
      <w:r>
        <w:rPr>
          <w:rFonts w:ascii="Times New Roman"/>
          <w:b w:val="false"/>
          <w:i w:val="false"/>
          <w:color w:val="000000"/>
          <w:sz w:val="28"/>
        </w:rPr>
        <w:t>
      При определении таможенной стоимости товаров по методу 4 указываются реквизиты используемых документов, содержащих сведения о цене ранее ввезенных идентичных или однородных товаров или оцениваемых товаров, по которой наибольшее совокупное количество товаров продается на единой таможенной территории Союза: счета-фактуры, договоры либо другие документы, подтверждающие цену единицы товара.</w:t>
      </w:r>
    </w:p>
    <w:p>
      <w:pPr>
        <w:spacing w:after="0"/>
        <w:ind w:left="0"/>
        <w:jc w:val="both"/>
      </w:pPr>
      <w:r>
        <w:rPr>
          <w:rFonts w:ascii="Times New Roman"/>
          <w:b w:val="false"/>
          <w:i w:val="false"/>
          <w:color w:val="000000"/>
          <w:sz w:val="28"/>
        </w:rPr>
        <w:t>
      При определении таможенной стоимости товаров по методу 5 указываются документы, на основе которых принимается расчетная стоимость товаров, исходя из того, что такие документы соответствуют общепринятым принципам бухгалтерского учета, применяемым в стране, где произведены товары.</w:t>
      </w:r>
    </w:p>
    <w:p>
      <w:pPr>
        <w:spacing w:after="0"/>
        <w:ind w:left="0"/>
        <w:jc w:val="both"/>
      </w:pPr>
      <w:r>
        <w:rPr>
          <w:rFonts w:ascii="Times New Roman"/>
          <w:b w:val="false"/>
          <w:i w:val="false"/>
          <w:color w:val="000000"/>
          <w:sz w:val="28"/>
        </w:rPr>
        <w:t>
      При определении таможенной стоимости товаров по методу 6 указываются реквизиты документов, которые используются в соответствии с требованиями Соглашения по гибкому применению методов 1-5 в качестве основы для определения таможенной стоимости оцениваемых товаров по этому методу.</w:t>
      </w:r>
    </w:p>
    <w:p>
      <w:pPr>
        <w:spacing w:after="0"/>
        <w:ind w:left="0"/>
        <w:jc w:val="both"/>
      </w:pPr>
      <w:r>
        <w:rPr>
          <w:rFonts w:ascii="Times New Roman"/>
          <w:b w:val="false"/>
          <w:i w:val="false"/>
          <w:color w:val="000000"/>
          <w:sz w:val="28"/>
        </w:rPr>
        <w:t>
      Графа 9.</w:t>
      </w:r>
    </w:p>
    <w:p>
      <w:pPr>
        <w:spacing w:after="0"/>
        <w:ind w:left="0"/>
        <w:jc w:val="both"/>
      </w:pPr>
      <w:r>
        <w:rPr>
          <w:rFonts w:ascii="Times New Roman"/>
          <w:b w:val="false"/>
          <w:i w:val="false"/>
          <w:color w:val="000000"/>
          <w:sz w:val="28"/>
        </w:rPr>
        <w:t>
      Указывается количество дополнительных листов к ДТС-2 (количество листов должно соответствовать номеру последнего листа, уменьшенному на 2). Графа 10. Заполняется в порядке, предусмотренном для заполнения графы 10б ДТС-1.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 xml:space="preserve">);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12" w:id="71"/>
    <w:p>
      <w:pPr>
        <w:spacing w:after="0"/>
        <w:ind w:left="0"/>
        <w:jc w:val="left"/>
      </w:pPr>
      <w:r>
        <w:rPr>
          <w:rFonts w:ascii="Times New Roman"/>
          <w:b/>
          <w:i w:val="false"/>
          <w:color w:val="000000"/>
        </w:rPr>
        <w:t xml:space="preserve">  Методы 2, 3 и метод 6 на их основе</w:t>
      </w:r>
    </w:p>
    <w:bookmarkEnd w:id="71"/>
    <w:bookmarkStart w:name="z71" w:id="72"/>
    <w:p>
      <w:pPr>
        <w:spacing w:after="0"/>
        <w:ind w:left="0"/>
        <w:jc w:val="both"/>
      </w:pPr>
      <w:r>
        <w:rPr>
          <w:rFonts w:ascii="Times New Roman"/>
          <w:b w:val="false"/>
          <w:i w:val="false"/>
          <w:color w:val="000000"/>
          <w:sz w:val="28"/>
        </w:rPr>
        <w:t>
      24. Лист второй формы ДТС-2 для методов 2, 3, 6.</w:t>
      </w:r>
    </w:p>
    <w:bookmarkEnd w:id="72"/>
    <w:p>
      <w:pPr>
        <w:spacing w:after="0"/>
        <w:ind w:left="0"/>
        <w:jc w:val="both"/>
      </w:pPr>
      <w:r>
        <w:rPr>
          <w:rFonts w:ascii="Times New Roman"/>
          <w:b w:val="false"/>
          <w:i w:val="false"/>
          <w:color w:val="000000"/>
          <w:sz w:val="28"/>
        </w:rPr>
        <w:t>
      Графа "Товар №".</w:t>
      </w:r>
    </w:p>
    <w:p>
      <w:pPr>
        <w:spacing w:after="0"/>
        <w:ind w:left="0"/>
        <w:jc w:val="both"/>
      </w:pPr>
      <w:r>
        <w:rPr>
          <w:rFonts w:ascii="Times New Roman"/>
          <w:b w:val="false"/>
          <w:i w:val="false"/>
          <w:color w:val="000000"/>
          <w:sz w:val="28"/>
        </w:rPr>
        <w:t>
      Указывается номер товара из соответствующей графы декларации на товары.</w:t>
      </w:r>
    </w:p>
    <w:p>
      <w:pPr>
        <w:spacing w:after="0"/>
        <w:ind w:left="0"/>
        <w:jc w:val="both"/>
      </w:pPr>
      <w:r>
        <w:rPr>
          <w:rFonts w:ascii="Times New Roman"/>
          <w:b w:val="false"/>
          <w:i w:val="false"/>
          <w:color w:val="000000"/>
          <w:sz w:val="28"/>
        </w:rPr>
        <w:t>
      При декларировании содержащихся в одной товарной партии товаров различных наименований с указанием одного классификационного кода по ТН ВЭД ЕАЭС, когда необходимо указание сведений по каждому или некоторым товарам из списка, указывается соответствующий порядковый номер товара по списку.</w:t>
      </w:r>
    </w:p>
    <w:p>
      <w:pPr>
        <w:spacing w:after="0"/>
        <w:ind w:left="0"/>
        <w:jc w:val="both"/>
      </w:pPr>
      <w:r>
        <w:rPr>
          <w:rFonts w:ascii="Times New Roman"/>
          <w:b w:val="false"/>
          <w:i w:val="false"/>
          <w:color w:val="000000"/>
          <w:sz w:val="28"/>
        </w:rPr>
        <w:t>
      Графа "Код ТН ВЭД ЕАЭС".</w:t>
      </w:r>
    </w:p>
    <w:p>
      <w:pPr>
        <w:spacing w:after="0"/>
        <w:ind w:left="0"/>
        <w:jc w:val="both"/>
      </w:pPr>
      <w:r>
        <w:rPr>
          <w:rFonts w:ascii="Times New Roman"/>
          <w:b w:val="false"/>
          <w:i w:val="false"/>
          <w:color w:val="000000"/>
          <w:sz w:val="28"/>
        </w:rPr>
        <w:t>
      Указывается код товара по ТН ВЭД ЕАЭС.</w:t>
      </w:r>
    </w:p>
    <w:p>
      <w:pPr>
        <w:spacing w:after="0"/>
        <w:ind w:left="0"/>
        <w:jc w:val="both"/>
      </w:pPr>
      <w:r>
        <w:rPr>
          <w:rFonts w:ascii="Times New Roman"/>
          <w:b w:val="false"/>
          <w:i w:val="false"/>
          <w:color w:val="000000"/>
          <w:sz w:val="28"/>
        </w:rPr>
        <w:t>
      Стоимостные показатели, приводимые с графах с 11 по 18а, указываются в валюте государства-члена Союза.</w:t>
      </w:r>
    </w:p>
    <w:p>
      <w:pPr>
        <w:spacing w:after="0"/>
        <w:ind w:left="0"/>
        <w:jc w:val="both"/>
      </w:pPr>
      <w:r>
        <w:rPr>
          <w:rFonts w:ascii="Times New Roman"/>
          <w:b w:val="false"/>
          <w:i w:val="false"/>
          <w:color w:val="000000"/>
          <w:sz w:val="28"/>
        </w:rPr>
        <w:t>
      Графа 11.</w:t>
      </w:r>
    </w:p>
    <w:p>
      <w:pPr>
        <w:spacing w:after="0"/>
        <w:ind w:left="0"/>
        <w:jc w:val="both"/>
      </w:pPr>
      <w:r>
        <w:rPr>
          <w:rFonts w:ascii="Times New Roman"/>
          <w:b w:val="false"/>
          <w:i w:val="false"/>
          <w:color w:val="000000"/>
          <w:sz w:val="28"/>
        </w:rPr>
        <w:t>
      Указывается стоимость сделки с идентичными или однородными товарами, проданными для ввоза на таможенную территорию Союза и ввезенными на таможенную территорию Союза в тот же или соответствующий ему период времени, что и оцениваемые товары, то есть таможенная стоимость идентичных или однородных товаров, определенная декларантом в соответствии со статьей 4 Соглашения и принятая таможенным органом в установленном порядке (графа 25 а ДТС-1).</w:t>
      </w:r>
    </w:p>
    <w:p>
      <w:pPr>
        <w:spacing w:after="0"/>
        <w:ind w:left="0"/>
        <w:jc w:val="both"/>
      </w:pPr>
      <w:r>
        <w:rPr>
          <w:rFonts w:ascii="Times New Roman"/>
          <w:b w:val="false"/>
          <w:i w:val="false"/>
          <w:color w:val="000000"/>
          <w:sz w:val="28"/>
        </w:rPr>
        <w:t>
      Раздел Б "Корректировки стоимости сделки (+/-)".</w:t>
      </w:r>
    </w:p>
    <w:p>
      <w:pPr>
        <w:spacing w:after="0"/>
        <w:ind w:left="0"/>
        <w:jc w:val="both"/>
      </w:pPr>
      <w:r>
        <w:rPr>
          <w:rFonts w:ascii="Times New Roman"/>
          <w:b w:val="false"/>
          <w:i w:val="false"/>
          <w:color w:val="000000"/>
          <w:sz w:val="28"/>
        </w:rPr>
        <w:t>
      В настоящем разделе приводятся соответствующие корректировки к указанной в графе 11 стоимости сделки с идентичными или однородными товарами (к таможенной стоимости идентичных или однородных товаров, указанной в графе 25 а соответствующей ДТС-1), обеспечивающие приведение условий ввоза идентичных (однородных) товаров в сопоставимый вид с условиями ввоза оцениваемых товаров.</w:t>
      </w:r>
    </w:p>
    <w:p>
      <w:pPr>
        <w:spacing w:after="0"/>
        <w:ind w:left="0"/>
        <w:jc w:val="both"/>
      </w:pPr>
      <w:r>
        <w:rPr>
          <w:rFonts w:ascii="Times New Roman"/>
          <w:b w:val="false"/>
          <w:i w:val="false"/>
          <w:color w:val="000000"/>
          <w:sz w:val="28"/>
        </w:rPr>
        <w:t>
      Корректировки могут быть как со знаком "+", если они увеличивают стоимость сделки с идентичными или однородными товарами, так и со знаком "-", если они уменьшают стоимость сделки с идентичными или однородными товарами.</w:t>
      </w:r>
    </w:p>
    <w:p>
      <w:pPr>
        <w:spacing w:after="0"/>
        <w:ind w:left="0"/>
        <w:jc w:val="both"/>
      </w:pPr>
      <w:r>
        <w:rPr>
          <w:rFonts w:ascii="Times New Roman"/>
          <w:b w:val="false"/>
          <w:i w:val="false"/>
          <w:color w:val="000000"/>
          <w:sz w:val="28"/>
        </w:rPr>
        <w:t>
      Корректировка стоимости сделки с идентичными или однородными товарами проводится на основе сведений, подтверждающих обоснованность и точность таких корректировок и отвечающих требованиям международных договоров и актов, составляющих право Союза.</w:t>
      </w:r>
    </w:p>
    <w:p>
      <w:pPr>
        <w:spacing w:after="0"/>
        <w:ind w:left="0"/>
        <w:jc w:val="both"/>
      </w:pPr>
      <w:r>
        <w:rPr>
          <w:rFonts w:ascii="Times New Roman"/>
          <w:b w:val="false"/>
          <w:i w:val="false"/>
          <w:color w:val="000000"/>
          <w:sz w:val="28"/>
        </w:rPr>
        <w:t>
      Графа 12а.</w:t>
      </w:r>
    </w:p>
    <w:p>
      <w:pPr>
        <w:spacing w:after="0"/>
        <w:ind w:left="0"/>
        <w:jc w:val="both"/>
      </w:pPr>
      <w:r>
        <w:rPr>
          <w:rFonts w:ascii="Times New Roman"/>
          <w:b w:val="false"/>
          <w:i w:val="false"/>
          <w:color w:val="000000"/>
          <w:sz w:val="28"/>
        </w:rPr>
        <w:t>
      Указывается величина, на которую должна быть уменьшена приведенная в графе 11 стоимость сделки с идентичными или однородными товарами, в связи с изменением цены за единицу товаров (имеются в виду случаи, когда в соответствии с контрактом (договором) цена за единицу товаров зависит от количества проданных единиц товаров, а оцениваемые и идентичные (однородные) товары проданы в количествах, соответствующих разным уровням цен за единицу товаров).</w:t>
      </w:r>
    </w:p>
    <w:p>
      <w:pPr>
        <w:spacing w:after="0"/>
        <w:ind w:left="0"/>
        <w:jc w:val="both"/>
      </w:pPr>
      <w:r>
        <w:rPr>
          <w:rFonts w:ascii="Times New Roman"/>
          <w:b w:val="false"/>
          <w:i w:val="false"/>
          <w:color w:val="000000"/>
          <w:sz w:val="28"/>
        </w:rPr>
        <w:t>
      Графа не заполняется, если в графе 11 указана стоимость сделки с идентичными или однородными товарами, проданными по существу в том же количестве, что и оцениваемые товары (то есть по одной и той же цене за единицу товаров), или отсутствует документальное подтверждение, что цена за единицу товаров зависит от количества проданных единиц этого товара.</w:t>
      </w:r>
    </w:p>
    <w:p>
      <w:pPr>
        <w:spacing w:after="0"/>
        <w:ind w:left="0"/>
        <w:jc w:val="both"/>
      </w:pPr>
      <w:r>
        <w:rPr>
          <w:rFonts w:ascii="Times New Roman"/>
          <w:b w:val="false"/>
          <w:i w:val="false"/>
          <w:color w:val="000000"/>
          <w:sz w:val="28"/>
        </w:rPr>
        <w:t>
      Графа 12б.</w:t>
      </w:r>
    </w:p>
    <w:p>
      <w:pPr>
        <w:spacing w:after="0"/>
        <w:ind w:left="0"/>
        <w:jc w:val="both"/>
      </w:pPr>
      <w:r>
        <w:rPr>
          <w:rFonts w:ascii="Times New Roman"/>
          <w:b w:val="false"/>
          <w:i w:val="false"/>
          <w:color w:val="000000"/>
          <w:sz w:val="28"/>
        </w:rPr>
        <w:t>
      Указывается величина, на которую должна быть уменьшена приведенная в графе 11 стоимость сделки с идентичными или однородными товарами, как если бы идентичные или однородные товары были проданы на том же коммерческом уровне, что и оцениваемые товары.</w:t>
      </w:r>
    </w:p>
    <w:p>
      <w:pPr>
        <w:spacing w:after="0"/>
        <w:ind w:left="0"/>
        <w:jc w:val="both"/>
      </w:pPr>
      <w:r>
        <w:rPr>
          <w:rFonts w:ascii="Times New Roman"/>
          <w:b w:val="false"/>
          <w:i w:val="false"/>
          <w:color w:val="000000"/>
          <w:sz w:val="28"/>
        </w:rPr>
        <w:t>
      Графа не заполняется, если в графе 11 указана стоимость сделки с идентичными или однородными товарами, проданными на том же коммерческом уровне (оптовом, розничном и ином), что и оцениваемые товары.</w:t>
      </w:r>
    </w:p>
    <w:p>
      <w:pPr>
        <w:spacing w:after="0"/>
        <w:ind w:left="0"/>
        <w:jc w:val="both"/>
      </w:pPr>
      <w:r>
        <w:rPr>
          <w:rFonts w:ascii="Times New Roman"/>
          <w:b w:val="false"/>
          <w:i w:val="false"/>
          <w:color w:val="000000"/>
          <w:sz w:val="28"/>
        </w:rPr>
        <w:t>
      Графа 12в.</w:t>
      </w:r>
    </w:p>
    <w:p>
      <w:pPr>
        <w:spacing w:after="0"/>
        <w:ind w:left="0"/>
        <w:jc w:val="both"/>
      </w:pPr>
      <w:r>
        <w:rPr>
          <w:rFonts w:ascii="Times New Roman"/>
          <w:b w:val="false"/>
          <w:i w:val="false"/>
          <w:color w:val="000000"/>
          <w:sz w:val="28"/>
        </w:rPr>
        <w:t>
      Указываются:</w:t>
      </w:r>
    </w:p>
    <w:p>
      <w:pPr>
        <w:spacing w:after="0"/>
        <w:ind w:left="0"/>
        <w:jc w:val="both"/>
      </w:pPr>
      <w:r>
        <w:rPr>
          <w:rFonts w:ascii="Times New Roman"/>
          <w:b w:val="false"/>
          <w:i w:val="false"/>
          <w:color w:val="000000"/>
          <w:sz w:val="28"/>
        </w:rPr>
        <w:t>
      место (географический пункт) прибытия оцениваемых товаров на таможенную территорию Союза;</w:t>
      </w:r>
    </w:p>
    <w:p>
      <w:pPr>
        <w:spacing w:after="0"/>
        <w:ind w:left="0"/>
        <w:jc w:val="both"/>
      </w:pPr>
      <w:r>
        <w:rPr>
          <w:rFonts w:ascii="Times New Roman"/>
          <w:b w:val="false"/>
          <w:i w:val="false"/>
          <w:color w:val="000000"/>
          <w:sz w:val="28"/>
        </w:rPr>
        <w:t>
      разница в расходах по перевозке (транспортировке) до места прибытия на таможенную территорию Союза идентичных или однородных товаров и оцениваемых товаров.</w:t>
      </w:r>
    </w:p>
    <w:p>
      <w:pPr>
        <w:spacing w:after="0"/>
        <w:ind w:left="0"/>
        <w:jc w:val="both"/>
      </w:pPr>
      <w:r>
        <w:rPr>
          <w:rFonts w:ascii="Times New Roman"/>
          <w:b w:val="false"/>
          <w:i w:val="false"/>
          <w:color w:val="000000"/>
          <w:sz w:val="28"/>
        </w:rPr>
        <w:t>
      Графа заполняется, если оцениваемые товары в отличие от идентичных (однородных) товаров, перевозятся по другому маршруту и (или) другим видом транспорта.</w:t>
      </w:r>
    </w:p>
    <w:p>
      <w:pPr>
        <w:spacing w:after="0"/>
        <w:ind w:left="0"/>
        <w:jc w:val="both"/>
      </w:pPr>
      <w:r>
        <w:rPr>
          <w:rFonts w:ascii="Times New Roman"/>
          <w:b w:val="false"/>
          <w:i w:val="false"/>
          <w:color w:val="000000"/>
          <w:sz w:val="28"/>
        </w:rPr>
        <w:t>
      Графа 12г.</w:t>
      </w:r>
    </w:p>
    <w:p>
      <w:pPr>
        <w:spacing w:after="0"/>
        <w:ind w:left="0"/>
        <w:jc w:val="both"/>
      </w:pPr>
      <w:r>
        <w:rPr>
          <w:rFonts w:ascii="Times New Roman"/>
          <w:b w:val="false"/>
          <w:i w:val="false"/>
          <w:color w:val="000000"/>
          <w:sz w:val="28"/>
        </w:rPr>
        <w:t>
      Указывается разница в расходах по погрузке, разгрузке или перегрузке и проведению иных операций, связанных с перевозкой (транспортировкой) идентичных или однородных товаров до места прибытия на таможенную территорию Союза, и аналогичных расходах в отношении оцениваемых товаров.</w:t>
      </w:r>
    </w:p>
    <w:p>
      <w:pPr>
        <w:spacing w:after="0"/>
        <w:ind w:left="0"/>
        <w:jc w:val="both"/>
      </w:pPr>
      <w:r>
        <w:rPr>
          <w:rFonts w:ascii="Times New Roman"/>
          <w:b w:val="false"/>
          <w:i w:val="false"/>
          <w:color w:val="000000"/>
          <w:sz w:val="28"/>
        </w:rPr>
        <w:t>
      Графа 12д.</w:t>
      </w:r>
    </w:p>
    <w:p>
      <w:pPr>
        <w:spacing w:after="0"/>
        <w:ind w:left="0"/>
        <w:jc w:val="both"/>
      </w:pPr>
      <w:r>
        <w:rPr>
          <w:rFonts w:ascii="Times New Roman"/>
          <w:b w:val="false"/>
          <w:i w:val="false"/>
          <w:color w:val="000000"/>
          <w:sz w:val="28"/>
        </w:rPr>
        <w:t>
      Указывается разница в расходах на страхование оцениваемых товаров и идентичных и однородных товаров в связи с операциями, указанными в графах 12в и 12г.</w:t>
      </w:r>
    </w:p>
    <w:p>
      <w:pPr>
        <w:spacing w:after="0"/>
        <w:ind w:left="0"/>
        <w:jc w:val="both"/>
      </w:pPr>
      <w:r>
        <w:rPr>
          <w:rFonts w:ascii="Times New Roman"/>
          <w:b w:val="false"/>
          <w:i w:val="false"/>
          <w:color w:val="000000"/>
          <w:sz w:val="28"/>
        </w:rPr>
        <w:t>
      Графы 12г и 12д заполняются, если соответствующие расходы в отношении оцениваемых товаров существенно отличаются от таких расходов, включенных в стоимость сделки с идентичными или однородными товарами, указанную в графе 11.</w:t>
      </w:r>
    </w:p>
    <w:p>
      <w:pPr>
        <w:spacing w:after="0"/>
        <w:ind w:left="0"/>
        <w:jc w:val="both"/>
      </w:pPr>
      <w:r>
        <w:rPr>
          <w:rFonts w:ascii="Times New Roman"/>
          <w:b w:val="false"/>
          <w:i w:val="false"/>
          <w:color w:val="000000"/>
          <w:sz w:val="28"/>
        </w:rPr>
        <w:t>
      Графа 13.</w:t>
      </w:r>
    </w:p>
    <w:p>
      <w:pPr>
        <w:spacing w:after="0"/>
        <w:ind w:left="0"/>
        <w:jc w:val="both"/>
      </w:pPr>
      <w:r>
        <w:rPr>
          <w:rFonts w:ascii="Times New Roman"/>
          <w:b w:val="false"/>
          <w:i w:val="false"/>
          <w:color w:val="000000"/>
          <w:sz w:val="28"/>
        </w:rPr>
        <w:t>
      Указывается сумма величин, приведенных в графах с 12а по 12д.</w:t>
      </w:r>
    </w:p>
    <w:p>
      <w:pPr>
        <w:spacing w:after="0"/>
        <w:ind w:left="0"/>
        <w:jc w:val="both"/>
      </w:pPr>
      <w:r>
        <w:rPr>
          <w:rFonts w:ascii="Times New Roman"/>
          <w:b w:val="false"/>
          <w:i w:val="false"/>
          <w:color w:val="000000"/>
          <w:sz w:val="28"/>
        </w:rPr>
        <w:t>
      Графа 14а.</w:t>
      </w:r>
    </w:p>
    <w:p>
      <w:pPr>
        <w:spacing w:after="0"/>
        <w:ind w:left="0"/>
        <w:jc w:val="both"/>
      </w:pPr>
      <w:r>
        <w:rPr>
          <w:rFonts w:ascii="Times New Roman"/>
          <w:b w:val="false"/>
          <w:i w:val="false"/>
          <w:color w:val="000000"/>
          <w:sz w:val="28"/>
        </w:rPr>
        <w:t>
      Указывается величина, на которую должна быть увеличена приведенная в графе 11 стоимость сделки с идентичными или однородными товарами в связи с изменением цены за единицу товаров (имеются в виду случаи, когда в соответствии с контрактом (договором) цена за единицу товаров зависит от количества проданных единиц товаров, а оцениваемые и идентичные (однородные) товары проданы в количествах, соответствующих разным уровням цен за единицу товаров).</w:t>
      </w:r>
    </w:p>
    <w:p>
      <w:pPr>
        <w:spacing w:after="0"/>
        <w:ind w:left="0"/>
        <w:jc w:val="both"/>
      </w:pPr>
      <w:r>
        <w:rPr>
          <w:rFonts w:ascii="Times New Roman"/>
          <w:b w:val="false"/>
          <w:i w:val="false"/>
          <w:color w:val="000000"/>
          <w:sz w:val="28"/>
        </w:rPr>
        <w:t>
      Графа не заполняется, если в графе 11 указана стоимость сделки с идентичными или однородными товарами, проданными по существу в том же количестве, что и оцениваемые товары (то есть по одной и той же цене за единицу товаров), или отсутствует документальное подтверждение, что цена за единицу товаров зависит от количества проданных единиц этого товара.</w:t>
      </w:r>
    </w:p>
    <w:p>
      <w:pPr>
        <w:spacing w:after="0"/>
        <w:ind w:left="0"/>
        <w:jc w:val="both"/>
      </w:pPr>
      <w:r>
        <w:rPr>
          <w:rFonts w:ascii="Times New Roman"/>
          <w:b w:val="false"/>
          <w:i w:val="false"/>
          <w:color w:val="000000"/>
          <w:sz w:val="28"/>
        </w:rPr>
        <w:t>
      Графа 14б.</w:t>
      </w:r>
    </w:p>
    <w:p>
      <w:pPr>
        <w:spacing w:after="0"/>
        <w:ind w:left="0"/>
        <w:jc w:val="both"/>
      </w:pPr>
      <w:r>
        <w:rPr>
          <w:rFonts w:ascii="Times New Roman"/>
          <w:b w:val="false"/>
          <w:i w:val="false"/>
          <w:color w:val="000000"/>
          <w:sz w:val="28"/>
        </w:rPr>
        <w:t>
      Указывается величина, на которую должна быть увеличена приведенная в графе 11 стоимость сделки с идентичными или однородными товарами, как если бы идентичные или однородные товары были проданы на том же коммерческом уровне, что и оцениваемые товары.</w:t>
      </w:r>
    </w:p>
    <w:p>
      <w:pPr>
        <w:spacing w:after="0"/>
        <w:ind w:left="0"/>
        <w:jc w:val="both"/>
      </w:pPr>
      <w:r>
        <w:rPr>
          <w:rFonts w:ascii="Times New Roman"/>
          <w:b w:val="false"/>
          <w:i w:val="false"/>
          <w:color w:val="000000"/>
          <w:sz w:val="28"/>
        </w:rPr>
        <w:t>
      Графа не заполняется, если в графе 11 указана стоимость сделки с идентичными (однородными) товарами, проданными на том же коммерческом уровне (оптовом, розничном и ином), что и оцениваемые товары.</w:t>
      </w:r>
    </w:p>
    <w:p>
      <w:pPr>
        <w:spacing w:after="0"/>
        <w:ind w:left="0"/>
        <w:jc w:val="both"/>
      </w:pPr>
      <w:r>
        <w:rPr>
          <w:rFonts w:ascii="Times New Roman"/>
          <w:b w:val="false"/>
          <w:i w:val="false"/>
          <w:color w:val="000000"/>
          <w:sz w:val="28"/>
        </w:rPr>
        <w:t>
      Графа 14в.</w:t>
      </w:r>
    </w:p>
    <w:p>
      <w:pPr>
        <w:spacing w:after="0"/>
        <w:ind w:left="0"/>
        <w:jc w:val="both"/>
      </w:pPr>
      <w:r>
        <w:rPr>
          <w:rFonts w:ascii="Times New Roman"/>
          <w:b w:val="false"/>
          <w:i w:val="false"/>
          <w:color w:val="000000"/>
          <w:sz w:val="28"/>
        </w:rPr>
        <w:t>
      Указываются:</w:t>
      </w:r>
    </w:p>
    <w:p>
      <w:pPr>
        <w:spacing w:after="0"/>
        <w:ind w:left="0"/>
        <w:jc w:val="both"/>
      </w:pPr>
      <w:r>
        <w:rPr>
          <w:rFonts w:ascii="Times New Roman"/>
          <w:b w:val="false"/>
          <w:i w:val="false"/>
          <w:color w:val="000000"/>
          <w:sz w:val="28"/>
        </w:rPr>
        <w:t>
      - место (географический пункт) прибытия оцениваемых товаров на таможенную территорию Союза;</w:t>
      </w:r>
    </w:p>
    <w:p>
      <w:pPr>
        <w:spacing w:after="0"/>
        <w:ind w:left="0"/>
        <w:jc w:val="both"/>
      </w:pPr>
      <w:r>
        <w:rPr>
          <w:rFonts w:ascii="Times New Roman"/>
          <w:b w:val="false"/>
          <w:i w:val="false"/>
          <w:color w:val="000000"/>
          <w:sz w:val="28"/>
        </w:rPr>
        <w:t>
      - разница в расходах по перевозке (транспортировке) до места прибытия на таможенную территорию Союза идентичных или однородных товаров и оцениваемых товаров.</w:t>
      </w:r>
    </w:p>
    <w:p>
      <w:pPr>
        <w:spacing w:after="0"/>
        <w:ind w:left="0"/>
        <w:jc w:val="both"/>
      </w:pPr>
      <w:r>
        <w:rPr>
          <w:rFonts w:ascii="Times New Roman"/>
          <w:b w:val="false"/>
          <w:i w:val="false"/>
          <w:color w:val="000000"/>
          <w:sz w:val="28"/>
        </w:rPr>
        <w:t>
      Графа заполняется, если оцениваемые товары в отличие от идентичных или однородных товаров перевозятся по другому маршруту и (или) другим видом транспорта.</w:t>
      </w:r>
    </w:p>
    <w:p>
      <w:pPr>
        <w:spacing w:after="0"/>
        <w:ind w:left="0"/>
        <w:jc w:val="both"/>
      </w:pPr>
      <w:r>
        <w:rPr>
          <w:rFonts w:ascii="Times New Roman"/>
          <w:b w:val="false"/>
          <w:i w:val="false"/>
          <w:color w:val="000000"/>
          <w:sz w:val="28"/>
        </w:rPr>
        <w:t>
      Графа 14г.</w:t>
      </w:r>
    </w:p>
    <w:p>
      <w:pPr>
        <w:spacing w:after="0"/>
        <w:ind w:left="0"/>
        <w:jc w:val="both"/>
      </w:pPr>
      <w:r>
        <w:rPr>
          <w:rFonts w:ascii="Times New Roman"/>
          <w:b w:val="false"/>
          <w:i w:val="false"/>
          <w:color w:val="000000"/>
          <w:sz w:val="28"/>
        </w:rPr>
        <w:t>
      Указывается разница в расходах по погрузке, разгрузке или перегрузке и проведению иных операций, связанных с перевозкой (транспортировкой) идентичных или однородных товаров до места прибытия на таможенную территорию Союза, и аналогичных расходах в отношении оцениваемых товаров.</w:t>
      </w:r>
    </w:p>
    <w:p>
      <w:pPr>
        <w:spacing w:after="0"/>
        <w:ind w:left="0"/>
        <w:jc w:val="both"/>
      </w:pPr>
      <w:r>
        <w:rPr>
          <w:rFonts w:ascii="Times New Roman"/>
          <w:b w:val="false"/>
          <w:i w:val="false"/>
          <w:color w:val="000000"/>
          <w:sz w:val="28"/>
        </w:rPr>
        <w:t>
      Графа 14д.</w:t>
      </w:r>
    </w:p>
    <w:p>
      <w:pPr>
        <w:spacing w:after="0"/>
        <w:ind w:left="0"/>
        <w:jc w:val="both"/>
      </w:pPr>
      <w:r>
        <w:rPr>
          <w:rFonts w:ascii="Times New Roman"/>
          <w:b w:val="false"/>
          <w:i w:val="false"/>
          <w:color w:val="000000"/>
          <w:sz w:val="28"/>
        </w:rPr>
        <w:t>
      Указывается разница в расходах на страхование оцениваемых товаров и идентичных или однородных товаров в связи с операциями, указанными в графах 12в и 12г.</w:t>
      </w:r>
    </w:p>
    <w:p>
      <w:pPr>
        <w:spacing w:after="0"/>
        <w:ind w:left="0"/>
        <w:jc w:val="both"/>
      </w:pPr>
      <w:r>
        <w:rPr>
          <w:rFonts w:ascii="Times New Roman"/>
          <w:b w:val="false"/>
          <w:i w:val="false"/>
          <w:color w:val="000000"/>
          <w:sz w:val="28"/>
        </w:rPr>
        <w:t>
      Графы 14г и 14д заполняются, если соответствующие расходы в отношении оцениваемых товаров существенно отличаются от таких расходов, включенных в стоимость сделки с идентичными или однородными товарами, указанную в графе 11.</w:t>
      </w:r>
    </w:p>
    <w:p>
      <w:pPr>
        <w:spacing w:after="0"/>
        <w:ind w:left="0"/>
        <w:jc w:val="both"/>
      </w:pPr>
      <w:r>
        <w:rPr>
          <w:rFonts w:ascii="Times New Roman"/>
          <w:b w:val="false"/>
          <w:i w:val="false"/>
          <w:color w:val="000000"/>
          <w:sz w:val="28"/>
        </w:rPr>
        <w:t>
      Графа 15.</w:t>
      </w:r>
    </w:p>
    <w:p>
      <w:pPr>
        <w:spacing w:after="0"/>
        <w:ind w:left="0"/>
        <w:jc w:val="both"/>
      </w:pPr>
      <w:r>
        <w:rPr>
          <w:rFonts w:ascii="Times New Roman"/>
          <w:b w:val="false"/>
          <w:i w:val="false"/>
          <w:color w:val="000000"/>
          <w:sz w:val="28"/>
        </w:rPr>
        <w:t>
      Указывается сумма величин, приведенных в графах с 14а по 14д.</w:t>
      </w:r>
    </w:p>
    <w:p>
      <w:pPr>
        <w:spacing w:after="0"/>
        <w:ind w:left="0"/>
        <w:jc w:val="both"/>
      </w:pPr>
      <w:r>
        <w:rPr>
          <w:rFonts w:ascii="Times New Roman"/>
          <w:b w:val="false"/>
          <w:i w:val="false"/>
          <w:color w:val="000000"/>
          <w:sz w:val="28"/>
        </w:rPr>
        <w:t>
      Графа 16.</w:t>
      </w:r>
    </w:p>
    <w:p>
      <w:pPr>
        <w:spacing w:after="0"/>
        <w:ind w:left="0"/>
        <w:jc w:val="both"/>
      </w:pPr>
      <w:r>
        <w:rPr>
          <w:rFonts w:ascii="Times New Roman"/>
          <w:b w:val="false"/>
          <w:i w:val="false"/>
          <w:color w:val="000000"/>
          <w:sz w:val="28"/>
        </w:rPr>
        <w:t>
      Указывается стоимость сделки с идентичными или однородными товарами, уменьшенная на сумму, указанную в графе 13, и увеличенная на сумму, указанную в графе 15.</w:t>
      </w:r>
    </w:p>
    <w:p>
      <w:pPr>
        <w:spacing w:after="0"/>
        <w:ind w:left="0"/>
        <w:jc w:val="both"/>
      </w:pPr>
      <w:r>
        <w:rPr>
          <w:rFonts w:ascii="Times New Roman"/>
          <w:b w:val="false"/>
          <w:i w:val="false"/>
          <w:color w:val="000000"/>
          <w:sz w:val="28"/>
        </w:rPr>
        <w:t>
      Если идентичные или однородные товары проданы на том же коммерческом уровне (оптовом, розничном и ином) и по существу в том же количестве, что и оцениваемые товары, а также отсутствует необходимость корректировки стоимости сделки с ними для учета значительной разницы в расходах, указанных в подпунктах 4-6 пункта 1 статьи 5 Соглашения, в отношении оцениваемых и идентичных (однородных) товаров, обусловленной различиями в расстояниях, на которые они перевозятся (транспортируются), и видах транспорта, то в графе 16 приводится величина стоимости сделки, указанная в графе 11.</w:t>
      </w:r>
    </w:p>
    <w:p>
      <w:pPr>
        <w:spacing w:after="0"/>
        <w:ind w:left="0"/>
        <w:jc w:val="both"/>
      </w:pPr>
      <w:r>
        <w:rPr>
          <w:rFonts w:ascii="Times New Roman"/>
          <w:b w:val="false"/>
          <w:i w:val="false"/>
          <w:color w:val="000000"/>
          <w:sz w:val="28"/>
        </w:rPr>
        <w:t>
      Графа 17.</w:t>
      </w:r>
    </w:p>
    <w:p>
      <w:pPr>
        <w:spacing w:after="0"/>
        <w:ind w:left="0"/>
        <w:jc w:val="both"/>
      </w:pPr>
      <w:r>
        <w:rPr>
          <w:rFonts w:ascii="Times New Roman"/>
          <w:b w:val="false"/>
          <w:i w:val="false"/>
          <w:color w:val="000000"/>
          <w:sz w:val="28"/>
        </w:rPr>
        <w:t>
      Указывается количество товаров в соответствующих единицах измерения (килограммы, штуки и т.д.) с указанием таких единиц измерения непосредственно после приведенной величины.</w:t>
      </w:r>
    </w:p>
    <w:p>
      <w:pPr>
        <w:spacing w:after="0"/>
        <w:ind w:left="0"/>
        <w:jc w:val="both"/>
      </w:pPr>
      <w:r>
        <w:rPr>
          <w:rFonts w:ascii="Times New Roman"/>
          <w:b w:val="false"/>
          <w:i w:val="false"/>
          <w:color w:val="000000"/>
          <w:sz w:val="28"/>
        </w:rPr>
        <w:t>
      Графа не заполняется в том случае, если количество оцениваемых и идентичных или однородных товаров одинаково. В данной графе не учитывается корректировка, указанная в графах 12а, 14а.</w:t>
      </w:r>
    </w:p>
    <w:p>
      <w:pPr>
        <w:spacing w:after="0"/>
        <w:ind w:left="0"/>
        <w:jc w:val="both"/>
      </w:pPr>
      <w:r>
        <w:rPr>
          <w:rFonts w:ascii="Times New Roman"/>
          <w:b w:val="false"/>
          <w:i w:val="false"/>
          <w:color w:val="000000"/>
          <w:sz w:val="28"/>
        </w:rPr>
        <w:t>
      Графа 17а.</w:t>
      </w:r>
    </w:p>
    <w:p>
      <w:pPr>
        <w:spacing w:after="0"/>
        <w:ind w:left="0"/>
        <w:jc w:val="both"/>
      </w:pPr>
      <w:r>
        <w:rPr>
          <w:rFonts w:ascii="Times New Roman"/>
          <w:b w:val="false"/>
          <w:i w:val="false"/>
          <w:color w:val="000000"/>
          <w:sz w:val="28"/>
        </w:rPr>
        <w:t>
      Указывается количество идентичных или однородных товаров, стоимость сделки которых указана в графе 11.</w:t>
      </w:r>
    </w:p>
    <w:p>
      <w:pPr>
        <w:spacing w:after="0"/>
        <w:ind w:left="0"/>
        <w:jc w:val="both"/>
      </w:pPr>
      <w:r>
        <w:rPr>
          <w:rFonts w:ascii="Times New Roman"/>
          <w:b w:val="false"/>
          <w:i w:val="false"/>
          <w:color w:val="000000"/>
          <w:sz w:val="28"/>
        </w:rPr>
        <w:t>
      Графа 17б.</w:t>
      </w:r>
    </w:p>
    <w:p>
      <w:pPr>
        <w:spacing w:after="0"/>
        <w:ind w:left="0"/>
        <w:jc w:val="both"/>
      </w:pPr>
      <w:r>
        <w:rPr>
          <w:rFonts w:ascii="Times New Roman"/>
          <w:b w:val="false"/>
          <w:i w:val="false"/>
          <w:color w:val="000000"/>
          <w:sz w:val="28"/>
        </w:rPr>
        <w:t>
      Указывается количество оцениваемых (декларируемых) товаров.</w:t>
      </w:r>
    </w:p>
    <w:p>
      <w:pPr>
        <w:spacing w:after="0"/>
        <w:ind w:left="0"/>
        <w:jc w:val="both"/>
      </w:pPr>
      <w:r>
        <w:rPr>
          <w:rFonts w:ascii="Times New Roman"/>
          <w:b w:val="false"/>
          <w:i w:val="false"/>
          <w:color w:val="000000"/>
          <w:sz w:val="28"/>
        </w:rPr>
        <w:t>
      Графа 18а.</w:t>
      </w:r>
    </w:p>
    <w:p>
      <w:pPr>
        <w:spacing w:after="0"/>
        <w:ind w:left="0"/>
        <w:jc w:val="both"/>
      </w:pPr>
      <w:r>
        <w:rPr>
          <w:rFonts w:ascii="Times New Roman"/>
          <w:b w:val="false"/>
          <w:i w:val="false"/>
          <w:color w:val="000000"/>
          <w:sz w:val="28"/>
        </w:rPr>
        <w:t>
      Указывается таможенная стоимость оцениваемых товаров, рассчитанная путем умножения величины, указанной в графе 16, на отношение величины, приведенной в графе 17б, к величине, приведенной в графе 17а.</w:t>
      </w:r>
    </w:p>
    <w:p>
      <w:pPr>
        <w:spacing w:after="0"/>
        <w:ind w:left="0"/>
        <w:jc w:val="both"/>
      </w:pPr>
      <w:r>
        <w:rPr>
          <w:rFonts w:ascii="Times New Roman"/>
          <w:b w:val="false"/>
          <w:i w:val="false"/>
          <w:color w:val="000000"/>
          <w:sz w:val="28"/>
        </w:rPr>
        <w:t>
      Если графа 17 не заполнялась, используются сведения графы 16.</w:t>
      </w:r>
    </w:p>
    <w:p>
      <w:pPr>
        <w:spacing w:after="0"/>
        <w:ind w:left="0"/>
        <w:jc w:val="both"/>
      </w:pPr>
      <w:r>
        <w:rPr>
          <w:rFonts w:ascii="Times New Roman"/>
          <w:b w:val="false"/>
          <w:i w:val="false"/>
          <w:color w:val="000000"/>
          <w:sz w:val="28"/>
        </w:rPr>
        <w:t>
      Графа 18б.</w:t>
      </w:r>
    </w:p>
    <w:p>
      <w:pPr>
        <w:spacing w:after="0"/>
        <w:ind w:left="0"/>
        <w:jc w:val="both"/>
      </w:pPr>
      <w:r>
        <w:rPr>
          <w:rFonts w:ascii="Times New Roman"/>
          <w:b w:val="false"/>
          <w:i w:val="false"/>
          <w:color w:val="000000"/>
          <w:sz w:val="28"/>
        </w:rPr>
        <w:t>
      Указывается приведенная в графе 18а таможенная стоимость оцениваемых товаров, пересчитанная в доллары США по соответствующему курсу на дату регистрации декларации на товары таможенным органом.</w:t>
      </w:r>
    </w:p>
    <w:p>
      <w:pPr>
        <w:spacing w:after="0"/>
        <w:ind w:left="0"/>
        <w:jc w:val="both"/>
      </w:pPr>
      <w:r>
        <w:rPr>
          <w:rFonts w:ascii="Times New Roman"/>
          <w:b w:val="false"/>
          <w:i w:val="false"/>
          <w:color w:val="000000"/>
          <w:sz w:val="28"/>
        </w:rPr>
        <w:t>
      Графа "Дополнительные данные".</w:t>
      </w:r>
    </w:p>
    <w:p>
      <w:pPr>
        <w:spacing w:after="0"/>
        <w:ind w:left="0"/>
        <w:jc w:val="both"/>
      </w:pPr>
      <w:r>
        <w:rPr>
          <w:rFonts w:ascii="Times New Roman"/>
          <w:b w:val="false"/>
          <w:i w:val="false"/>
          <w:color w:val="000000"/>
          <w:sz w:val="28"/>
        </w:rPr>
        <w:t>
      При необходимости указываются любые дополнительные данные (расчеты), относящиеся к приводимым в ДТС-2 сведениям.</w:t>
      </w:r>
    </w:p>
    <w:p>
      <w:pPr>
        <w:spacing w:after="0"/>
        <w:ind w:left="0"/>
        <w:jc w:val="both"/>
      </w:pPr>
      <w:r>
        <w:rPr>
          <w:rFonts w:ascii="Times New Roman"/>
          <w:b w:val="false"/>
          <w:i w:val="false"/>
          <w:color w:val="000000"/>
          <w:sz w:val="28"/>
        </w:rPr>
        <w:t>
      Графа "Подпись, печать".</w:t>
      </w:r>
    </w:p>
    <w:p>
      <w:pPr>
        <w:spacing w:after="0"/>
        <w:ind w:left="0"/>
        <w:jc w:val="both"/>
      </w:pPr>
      <w:r>
        <w:rPr>
          <w:rFonts w:ascii="Times New Roman"/>
          <w:b w:val="false"/>
          <w:i w:val="false"/>
          <w:color w:val="000000"/>
          <w:sz w:val="28"/>
        </w:rPr>
        <w:t>
      Лист подписывается декларантом или таможенным представителем, если декларирование производится таможенным представителем, и заверяется в установленном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213" w:id="73"/>
    <w:p>
      <w:pPr>
        <w:spacing w:after="0"/>
        <w:ind w:left="0"/>
        <w:jc w:val="left"/>
      </w:pPr>
      <w:r>
        <w:rPr>
          <w:rFonts w:ascii="Times New Roman"/>
          <w:b/>
          <w:i w:val="false"/>
          <w:color w:val="000000"/>
        </w:rPr>
        <w:t xml:space="preserve">  Метод 4 и метод 6 на его основе</w:t>
      </w:r>
    </w:p>
    <w:bookmarkEnd w:id="73"/>
    <w:bookmarkStart w:name="z214" w:id="74"/>
    <w:p>
      <w:pPr>
        <w:spacing w:after="0"/>
        <w:ind w:left="0"/>
        <w:jc w:val="both"/>
      </w:pPr>
      <w:r>
        <w:rPr>
          <w:rFonts w:ascii="Times New Roman"/>
          <w:b w:val="false"/>
          <w:i w:val="false"/>
          <w:color w:val="000000"/>
          <w:sz w:val="28"/>
        </w:rPr>
        <w:t>
      25. Лист второй формы ДТС-2 для методов 4, 6.</w:t>
      </w:r>
    </w:p>
    <w:bookmarkEnd w:id="74"/>
    <w:p>
      <w:pPr>
        <w:spacing w:after="0"/>
        <w:ind w:left="0"/>
        <w:jc w:val="both"/>
      </w:pPr>
      <w:r>
        <w:rPr>
          <w:rFonts w:ascii="Times New Roman"/>
          <w:b w:val="false"/>
          <w:i w:val="false"/>
          <w:color w:val="000000"/>
          <w:sz w:val="28"/>
        </w:rPr>
        <w:t>
      Графа "Товар №".</w:t>
      </w:r>
    </w:p>
    <w:p>
      <w:pPr>
        <w:spacing w:after="0"/>
        <w:ind w:left="0"/>
        <w:jc w:val="both"/>
      </w:pPr>
      <w:r>
        <w:rPr>
          <w:rFonts w:ascii="Times New Roman"/>
          <w:b w:val="false"/>
          <w:i w:val="false"/>
          <w:color w:val="000000"/>
          <w:sz w:val="28"/>
        </w:rPr>
        <w:t>
      Указывается номер товара из соответствующей графы декларации на товары.</w:t>
      </w:r>
    </w:p>
    <w:p>
      <w:pPr>
        <w:spacing w:after="0"/>
        <w:ind w:left="0"/>
        <w:jc w:val="both"/>
      </w:pPr>
      <w:r>
        <w:rPr>
          <w:rFonts w:ascii="Times New Roman"/>
          <w:b w:val="false"/>
          <w:i w:val="false"/>
          <w:color w:val="000000"/>
          <w:sz w:val="28"/>
        </w:rPr>
        <w:t>
      При декларировании содержащихся в одной товарной партии товаров различных наименований с указанием одного классификационного кода по ТН ВЭД ЕАЭС, когда необходимо указание сведений по каждому или некоторым товарам из списка, указывается соответствующий порядковый номер товара по списку.</w:t>
      </w:r>
    </w:p>
    <w:p>
      <w:pPr>
        <w:spacing w:after="0"/>
        <w:ind w:left="0"/>
        <w:jc w:val="both"/>
      </w:pPr>
      <w:r>
        <w:rPr>
          <w:rFonts w:ascii="Times New Roman"/>
          <w:b w:val="false"/>
          <w:i w:val="false"/>
          <w:color w:val="000000"/>
          <w:sz w:val="28"/>
        </w:rPr>
        <w:t>
      Графа "Код ТН ВЭД ЕАЭС".</w:t>
      </w:r>
    </w:p>
    <w:p>
      <w:pPr>
        <w:spacing w:after="0"/>
        <w:ind w:left="0"/>
        <w:jc w:val="both"/>
      </w:pPr>
      <w:r>
        <w:rPr>
          <w:rFonts w:ascii="Times New Roman"/>
          <w:b w:val="false"/>
          <w:i w:val="false"/>
          <w:color w:val="000000"/>
          <w:sz w:val="28"/>
        </w:rPr>
        <w:t>
      Указывается код товара по ТН ВЭД ЕАЭС.</w:t>
      </w:r>
    </w:p>
    <w:p>
      <w:pPr>
        <w:spacing w:after="0"/>
        <w:ind w:left="0"/>
        <w:jc w:val="both"/>
      </w:pPr>
      <w:r>
        <w:rPr>
          <w:rFonts w:ascii="Times New Roman"/>
          <w:b w:val="false"/>
          <w:i w:val="false"/>
          <w:color w:val="000000"/>
          <w:sz w:val="28"/>
        </w:rPr>
        <w:t>
      Стоимостные показатели, приводимые с графах с 11 по 18а, указываются в валюте государства-члена Союза.</w:t>
      </w:r>
    </w:p>
    <w:p>
      <w:pPr>
        <w:spacing w:after="0"/>
        <w:ind w:left="0"/>
        <w:jc w:val="both"/>
      </w:pPr>
      <w:r>
        <w:rPr>
          <w:rFonts w:ascii="Times New Roman"/>
          <w:b w:val="false"/>
          <w:i w:val="false"/>
          <w:color w:val="000000"/>
          <w:sz w:val="28"/>
        </w:rPr>
        <w:t>
      Графа 11.</w:t>
      </w:r>
    </w:p>
    <w:p>
      <w:pPr>
        <w:spacing w:after="0"/>
        <w:ind w:left="0"/>
        <w:jc w:val="both"/>
      </w:pPr>
      <w:r>
        <w:rPr>
          <w:rFonts w:ascii="Times New Roman"/>
          <w:b w:val="false"/>
          <w:i w:val="false"/>
          <w:color w:val="000000"/>
          <w:sz w:val="28"/>
        </w:rPr>
        <w:t>
      Указывается цена единицы оцениваемых, идентичных или однородных товаров, по которой их наибольшее совокупное количество в неизменном состоянии продается лицам, не являющимся взаимосвязанными лицами с лицами, осуществляющими продажу на таможенной территории Союза.</w:t>
      </w:r>
    </w:p>
    <w:p>
      <w:pPr>
        <w:spacing w:after="0"/>
        <w:ind w:left="0"/>
        <w:jc w:val="both"/>
      </w:pPr>
      <w:r>
        <w:rPr>
          <w:rFonts w:ascii="Times New Roman"/>
          <w:b w:val="false"/>
          <w:i w:val="false"/>
          <w:color w:val="000000"/>
          <w:sz w:val="28"/>
        </w:rPr>
        <w:t>
      При отсутствии случаев продажи оцениваемых, идентичных или однородных товаров в том же состоянии, в каком они были ввезены на таможенную территорию Союза, в настоящей графе декларантом указывается цена единицы товара, по которой наибольшее совокупное количество оцениваемых товаров продается после их переработки (обработки) лицам, не являющимся взаимосвязанными с лицами, осуществляющими продажу на таможенной территории Союза.</w:t>
      </w:r>
    </w:p>
    <w:p>
      <w:pPr>
        <w:spacing w:after="0"/>
        <w:ind w:left="0"/>
        <w:jc w:val="both"/>
      </w:pPr>
      <w:r>
        <w:rPr>
          <w:rFonts w:ascii="Times New Roman"/>
          <w:b w:val="false"/>
          <w:i w:val="false"/>
          <w:color w:val="000000"/>
          <w:sz w:val="28"/>
        </w:rPr>
        <w:t>
      Раздел Б "Вычеты сумм, которые вошли в раздел А" (в расчете на единицу товара).</w:t>
      </w:r>
    </w:p>
    <w:p>
      <w:pPr>
        <w:spacing w:after="0"/>
        <w:ind w:left="0"/>
        <w:jc w:val="both"/>
      </w:pPr>
      <w:r>
        <w:rPr>
          <w:rFonts w:ascii="Times New Roman"/>
          <w:b w:val="false"/>
          <w:i w:val="false"/>
          <w:color w:val="000000"/>
          <w:sz w:val="28"/>
        </w:rPr>
        <w:t>
      Указываются суммы, подлежащие вычету в соответствии с пунктом 2 статьи 8 Соглашения, рассчитанные на единицу товара и включенные в состав суммы, приведенной в разделе А.</w:t>
      </w:r>
    </w:p>
    <w:p>
      <w:pPr>
        <w:spacing w:after="0"/>
        <w:ind w:left="0"/>
        <w:jc w:val="both"/>
      </w:pPr>
      <w:r>
        <w:rPr>
          <w:rFonts w:ascii="Times New Roman"/>
          <w:b w:val="false"/>
          <w:i w:val="false"/>
          <w:color w:val="000000"/>
          <w:sz w:val="28"/>
        </w:rPr>
        <w:t>
      Графа 12.</w:t>
      </w:r>
    </w:p>
    <w:p>
      <w:pPr>
        <w:spacing w:after="0"/>
        <w:ind w:left="0"/>
        <w:jc w:val="both"/>
      </w:pPr>
      <w:r>
        <w:rPr>
          <w:rFonts w:ascii="Times New Roman"/>
          <w:b w:val="false"/>
          <w:i w:val="false"/>
          <w:color w:val="000000"/>
          <w:sz w:val="28"/>
        </w:rPr>
        <w:t>
      Указывается величина вознаграждения посреднику (агенту), обычно выплачиваемого или подлежащего выплате, либо надбавок к цене, обычно производимых для получения прибыли и покрытия коммерческих и управленческих расходов в размерах, обычно имеющих место в связи с продажей на таможенной территории Союза товаров того же класса или вида.</w:t>
      </w:r>
    </w:p>
    <w:p>
      <w:pPr>
        <w:spacing w:after="0"/>
        <w:ind w:left="0"/>
        <w:jc w:val="both"/>
      </w:pPr>
      <w:r>
        <w:rPr>
          <w:rFonts w:ascii="Times New Roman"/>
          <w:b w:val="false"/>
          <w:i w:val="false"/>
          <w:color w:val="000000"/>
          <w:sz w:val="28"/>
        </w:rPr>
        <w:t>
      Графа 13.</w:t>
      </w:r>
    </w:p>
    <w:p>
      <w:pPr>
        <w:spacing w:after="0"/>
        <w:ind w:left="0"/>
        <w:jc w:val="both"/>
      </w:pPr>
      <w:r>
        <w:rPr>
          <w:rFonts w:ascii="Times New Roman"/>
          <w:b w:val="false"/>
          <w:i w:val="false"/>
          <w:color w:val="000000"/>
          <w:sz w:val="28"/>
        </w:rPr>
        <w:t>
      Указывается величина обычных расходов на осуществленные на таможенной территории Союза перевозку (транспортировку) и страхование и иных расходов, связанных с такими операциями.</w:t>
      </w:r>
    </w:p>
    <w:p>
      <w:pPr>
        <w:spacing w:after="0"/>
        <w:ind w:left="0"/>
        <w:jc w:val="both"/>
      </w:pPr>
      <w:r>
        <w:rPr>
          <w:rFonts w:ascii="Times New Roman"/>
          <w:b w:val="false"/>
          <w:i w:val="false"/>
          <w:color w:val="000000"/>
          <w:sz w:val="28"/>
        </w:rPr>
        <w:t>
      Графа 14.</w:t>
      </w:r>
    </w:p>
    <w:p>
      <w:pPr>
        <w:spacing w:after="0"/>
        <w:ind w:left="0"/>
        <w:jc w:val="both"/>
      </w:pPr>
      <w:r>
        <w:rPr>
          <w:rFonts w:ascii="Times New Roman"/>
          <w:b w:val="false"/>
          <w:i w:val="false"/>
          <w:color w:val="000000"/>
          <w:sz w:val="28"/>
        </w:rPr>
        <w:t>
      Указывается сумма таможенных пошлин, налогов, сборов, а также установленных в соответствии с законодательством государств-членов Союза налогов, подлежащих уплате в связи с ввозом товаров на таможенную территорию Союза или с их продажей на этой территории, включая налоги и сборы субъектов государств-членов Союза и местные налоги и сборы.</w:t>
      </w:r>
    </w:p>
    <w:p>
      <w:pPr>
        <w:spacing w:after="0"/>
        <w:ind w:left="0"/>
        <w:jc w:val="both"/>
      </w:pPr>
      <w:r>
        <w:rPr>
          <w:rFonts w:ascii="Times New Roman"/>
          <w:b w:val="false"/>
          <w:i w:val="false"/>
          <w:color w:val="000000"/>
          <w:sz w:val="28"/>
        </w:rPr>
        <w:t>
      Графа 15.</w:t>
      </w:r>
    </w:p>
    <w:p>
      <w:pPr>
        <w:spacing w:after="0"/>
        <w:ind w:left="0"/>
        <w:jc w:val="both"/>
      </w:pPr>
      <w:r>
        <w:rPr>
          <w:rFonts w:ascii="Times New Roman"/>
          <w:b w:val="false"/>
          <w:i w:val="false"/>
          <w:color w:val="000000"/>
          <w:sz w:val="28"/>
        </w:rPr>
        <w:t>
      Указывается стоимость, добавленная в результате переработки (обработки) товаров в государстве-члене Союза (все затраты, связанные с проведением таких операций, в том числе стоимость компонентов, явившихся составной частью товаров, стоимость материалов, израсходованных при переработке, и т.д.), в случае, когда декларантом в графе 11 приведена цена единицы товаров после их переработки.</w:t>
      </w:r>
    </w:p>
    <w:p>
      <w:pPr>
        <w:spacing w:after="0"/>
        <w:ind w:left="0"/>
        <w:jc w:val="both"/>
      </w:pPr>
      <w:r>
        <w:rPr>
          <w:rFonts w:ascii="Times New Roman"/>
          <w:b w:val="false"/>
          <w:i w:val="false"/>
          <w:color w:val="000000"/>
          <w:sz w:val="28"/>
        </w:rPr>
        <w:t>
      Графа 16.</w:t>
      </w:r>
    </w:p>
    <w:p>
      <w:pPr>
        <w:spacing w:after="0"/>
        <w:ind w:left="0"/>
        <w:jc w:val="both"/>
      </w:pPr>
      <w:r>
        <w:rPr>
          <w:rFonts w:ascii="Times New Roman"/>
          <w:b w:val="false"/>
          <w:i w:val="false"/>
          <w:color w:val="000000"/>
          <w:sz w:val="28"/>
        </w:rPr>
        <w:t>
      Указывается сумма значений, приведенных в графах 12 - 15.</w:t>
      </w:r>
    </w:p>
    <w:p>
      <w:pPr>
        <w:spacing w:after="0"/>
        <w:ind w:left="0"/>
        <w:jc w:val="both"/>
      </w:pPr>
      <w:r>
        <w:rPr>
          <w:rFonts w:ascii="Times New Roman"/>
          <w:b w:val="false"/>
          <w:i w:val="false"/>
          <w:color w:val="000000"/>
          <w:sz w:val="28"/>
        </w:rPr>
        <w:t>
      Графа 17.</w:t>
      </w:r>
    </w:p>
    <w:p>
      <w:pPr>
        <w:spacing w:after="0"/>
        <w:ind w:left="0"/>
        <w:jc w:val="both"/>
      </w:pPr>
      <w:r>
        <w:rPr>
          <w:rFonts w:ascii="Times New Roman"/>
          <w:b w:val="false"/>
          <w:i w:val="false"/>
          <w:color w:val="000000"/>
          <w:sz w:val="28"/>
        </w:rPr>
        <w:t>
      Указывается количество оцениваемых (декларируемых) товаров.</w:t>
      </w:r>
    </w:p>
    <w:p>
      <w:pPr>
        <w:spacing w:after="0"/>
        <w:ind w:left="0"/>
        <w:jc w:val="both"/>
      </w:pPr>
      <w:r>
        <w:rPr>
          <w:rFonts w:ascii="Times New Roman"/>
          <w:b w:val="false"/>
          <w:i w:val="false"/>
          <w:color w:val="000000"/>
          <w:sz w:val="28"/>
        </w:rPr>
        <w:t>
      Графа 18а.</w:t>
      </w:r>
    </w:p>
    <w:p>
      <w:pPr>
        <w:spacing w:after="0"/>
        <w:ind w:left="0"/>
        <w:jc w:val="both"/>
      </w:pPr>
      <w:r>
        <w:rPr>
          <w:rFonts w:ascii="Times New Roman"/>
          <w:b w:val="false"/>
          <w:i w:val="false"/>
          <w:color w:val="000000"/>
          <w:sz w:val="28"/>
        </w:rPr>
        <w:t>
      Указывается таможенная стоимость оцениваемых товаров, рассчитанная путем вычета из величины, приведенной в графе 11, величины, указанной в графе 16, и умножения полученной величины на величину, указанную в графе 17.</w:t>
      </w:r>
    </w:p>
    <w:p>
      <w:pPr>
        <w:spacing w:after="0"/>
        <w:ind w:left="0"/>
        <w:jc w:val="both"/>
      </w:pPr>
      <w:r>
        <w:rPr>
          <w:rFonts w:ascii="Times New Roman"/>
          <w:b w:val="false"/>
          <w:i w:val="false"/>
          <w:color w:val="000000"/>
          <w:sz w:val="28"/>
        </w:rPr>
        <w:t>
      Графа 18б.</w:t>
      </w:r>
    </w:p>
    <w:p>
      <w:pPr>
        <w:spacing w:after="0"/>
        <w:ind w:left="0"/>
        <w:jc w:val="both"/>
      </w:pPr>
      <w:r>
        <w:rPr>
          <w:rFonts w:ascii="Times New Roman"/>
          <w:b w:val="false"/>
          <w:i w:val="false"/>
          <w:color w:val="000000"/>
          <w:sz w:val="28"/>
        </w:rPr>
        <w:t>
      Указывается приведенная в графе 18а таможенная стоимость оцениваемых (декларируемых) товаров, пересчитанная в доллары США по соответствующему курсу на дату регистрации декларации на товары таможенным органом.</w:t>
      </w:r>
    </w:p>
    <w:p>
      <w:pPr>
        <w:spacing w:after="0"/>
        <w:ind w:left="0"/>
        <w:jc w:val="both"/>
      </w:pPr>
      <w:r>
        <w:rPr>
          <w:rFonts w:ascii="Times New Roman"/>
          <w:b w:val="false"/>
          <w:i w:val="false"/>
          <w:color w:val="000000"/>
          <w:sz w:val="28"/>
        </w:rPr>
        <w:t>
      Графа "Дополнительные данные".</w:t>
      </w:r>
    </w:p>
    <w:p>
      <w:pPr>
        <w:spacing w:after="0"/>
        <w:ind w:left="0"/>
        <w:jc w:val="both"/>
      </w:pPr>
      <w:r>
        <w:rPr>
          <w:rFonts w:ascii="Times New Roman"/>
          <w:b w:val="false"/>
          <w:i w:val="false"/>
          <w:color w:val="000000"/>
          <w:sz w:val="28"/>
        </w:rPr>
        <w:t>
      При необходимости указываются любые дополнительные данные (расчеты), относящиеся к приводимым в ДТС-2 сведениям.</w:t>
      </w:r>
    </w:p>
    <w:p>
      <w:pPr>
        <w:spacing w:after="0"/>
        <w:ind w:left="0"/>
        <w:jc w:val="both"/>
      </w:pPr>
      <w:r>
        <w:rPr>
          <w:rFonts w:ascii="Times New Roman"/>
          <w:b w:val="false"/>
          <w:i w:val="false"/>
          <w:color w:val="000000"/>
          <w:sz w:val="28"/>
        </w:rPr>
        <w:t>
      Графа "Подпись, печать".</w:t>
      </w:r>
    </w:p>
    <w:p>
      <w:pPr>
        <w:spacing w:after="0"/>
        <w:ind w:left="0"/>
        <w:jc w:val="both"/>
      </w:pPr>
      <w:r>
        <w:rPr>
          <w:rFonts w:ascii="Times New Roman"/>
          <w:b w:val="false"/>
          <w:i w:val="false"/>
          <w:color w:val="000000"/>
          <w:sz w:val="28"/>
        </w:rPr>
        <w:t>
      Лист подписывается декларантом или таможенным представителем, если декларирование производится таможенным представителем, и заверяется в установленном порядке.</w:t>
      </w:r>
    </w:p>
    <w:bookmarkStart w:name="z215" w:id="75"/>
    <w:p>
      <w:pPr>
        <w:spacing w:after="0"/>
        <w:ind w:left="0"/>
        <w:jc w:val="left"/>
      </w:pPr>
      <w:r>
        <w:rPr>
          <w:rFonts w:ascii="Times New Roman"/>
          <w:b/>
          <w:i w:val="false"/>
          <w:color w:val="000000"/>
        </w:rPr>
        <w:t xml:space="preserve"> Метод 5 и метод 6 на его основе</w:t>
      </w:r>
    </w:p>
    <w:bookmarkEnd w:id="75"/>
    <w:bookmarkStart w:name="z216" w:id="76"/>
    <w:p>
      <w:pPr>
        <w:spacing w:after="0"/>
        <w:ind w:left="0"/>
        <w:jc w:val="both"/>
      </w:pPr>
      <w:r>
        <w:rPr>
          <w:rFonts w:ascii="Times New Roman"/>
          <w:b w:val="false"/>
          <w:i w:val="false"/>
          <w:color w:val="000000"/>
          <w:sz w:val="28"/>
        </w:rPr>
        <w:t>
      26. Лист второй формы ДТС-2 для методов 5, 6.</w:t>
      </w:r>
    </w:p>
    <w:bookmarkEnd w:id="76"/>
    <w:p>
      <w:pPr>
        <w:spacing w:after="0"/>
        <w:ind w:left="0"/>
        <w:jc w:val="both"/>
      </w:pPr>
      <w:r>
        <w:rPr>
          <w:rFonts w:ascii="Times New Roman"/>
          <w:b w:val="false"/>
          <w:i w:val="false"/>
          <w:color w:val="000000"/>
          <w:sz w:val="28"/>
        </w:rPr>
        <w:t>
      Графа "Товар №".</w:t>
      </w:r>
    </w:p>
    <w:p>
      <w:pPr>
        <w:spacing w:after="0"/>
        <w:ind w:left="0"/>
        <w:jc w:val="both"/>
      </w:pPr>
      <w:r>
        <w:rPr>
          <w:rFonts w:ascii="Times New Roman"/>
          <w:b w:val="false"/>
          <w:i w:val="false"/>
          <w:color w:val="000000"/>
          <w:sz w:val="28"/>
        </w:rPr>
        <w:t>
      Указывается номер товара из соответствующей графы декларации на товары.</w:t>
      </w:r>
    </w:p>
    <w:p>
      <w:pPr>
        <w:spacing w:after="0"/>
        <w:ind w:left="0"/>
        <w:jc w:val="both"/>
      </w:pPr>
      <w:r>
        <w:rPr>
          <w:rFonts w:ascii="Times New Roman"/>
          <w:b w:val="false"/>
          <w:i w:val="false"/>
          <w:color w:val="000000"/>
          <w:sz w:val="28"/>
        </w:rPr>
        <w:t>
      При декларировании содержащихся в одной товарной партии товаров различных наименований с указанием одного классификационного кода по ТН ВЭД ЕАЭС, когда необходимо указание сведений по каждому или некоторым товарам из списка, указывается соответствующий порядковый номер товара по списку.</w:t>
      </w:r>
    </w:p>
    <w:p>
      <w:pPr>
        <w:spacing w:after="0"/>
        <w:ind w:left="0"/>
        <w:jc w:val="both"/>
      </w:pPr>
      <w:r>
        <w:rPr>
          <w:rFonts w:ascii="Times New Roman"/>
          <w:b w:val="false"/>
          <w:i w:val="false"/>
          <w:color w:val="000000"/>
          <w:sz w:val="28"/>
        </w:rPr>
        <w:t>
      Графа "Код ТН ВЭД ЕАЭС".</w:t>
      </w:r>
    </w:p>
    <w:p>
      <w:pPr>
        <w:spacing w:after="0"/>
        <w:ind w:left="0"/>
        <w:jc w:val="both"/>
      </w:pPr>
      <w:r>
        <w:rPr>
          <w:rFonts w:ascii="Times New Roman"/>
          <w:b w:val="false"/>
          <w:i w:val="false"/>
          <w:color w:val="000000"/>
          <w:sz w:val="28"/>
        </w:rPr>
        <w:t>
      Указывается код товара по ТН ВЭД ЕАЭС.</w:t>
      </w:r>
    </w:p>
    <w:p>
      <w:pPr>
        <w:spacing w:after="0"/>
        <w:ind w:left="0"/>
        <w:jc w:val="both"/>
      </w:pPr>
      <w:r>
        <w:rPr>
          <w:rFonts w:ascii="Times New Roman"/>
          <w:b w:val="false"/>
          <w:i w:val="false"/>
          <w:color w:val="000000"/>
          <w:sz w:val="28"/>
        </w:rPr>
        <w:t>
      Графа 11.</w:t>
      </w:r>
    </w:p>
    <w:p>
      <w:pPr>
        <w:spacing w:after="0"/>
        <w:ind w:left="0"/>
        <w:jc w:val="both"/>
      </w:pPr>
      <w:r>
        <w:rPr>
          <w:rFonts w:ascii="Times New Roman"/>
          <w:b w:val="false"/>
          <w:i w:val="false"/>
          <w:color w:val="000000"/>
          <w:sz w:val="28"/>
        </w:rPr>
        <w:t>
      Указывается общая сумма расходов производителя (продавца) оцениваемых товаров по изготовлению и (или) приобретению материалов и расходов на производство, а также на иные операции, связанные с производством оцениваемых (ввозимых) товаров, включающая в том числе расходы на тару и упаковку (графа 11а), а также оплаченную производителем стоимость проектирования, разработки, инженерной, конструкторской работы, дизайна, художественного оформления, чертежей и эскизов, произведенных на таможенной территории Союза (графа 11б).</w:t>
      </w:r>
    </w:p>
    <w:p>
      <w:pPr>
        <w:spacing w:after="0"/>
        <w:ind w:left="0"/>
        <w:jc w:val="both"/>
      </w:pPr>
      <w:r>
        <w:rPr>
          <w:rFonts w:ascii="Times New Roman"/>
          <w:b w:val="false"/>
          <w:i w:val="false"/>
          <w:color w:val="000000"/>
          <w:sz w:val="28"/>
        </w:rPr>
        <w:t>
      Все сведения, необходимые для расчета таможенной стоимости товаров по методу 5, могут использоваться лишь в случае, если они определены на основе достоверной, количественно определяемой и документально подтвержденной информации. Необходимые для расчета таможенной стоимости товаров сведения должны базироваться на коммерческих счетах производителя при условии, что такие счета соответствуют общепринятым принципам бухгалтерского учета, применяемым в стране, где произведены товары. В качестве документального подтверждения таких сведений декларант вправе представить документы (заключения) независимых организаций (отраслевых ассоциаций, союзов производителей товаров, торгово-промышленных палат и т.п.), подтверждающих соответствие представленных декларантом документов законодательству страны производства товаров, в том числе о соответствии указанных сведений уровню издержек производства, а также уровню прибыли и общих (коммерческих и управленческих) расходов, характерных при продажах товаров того же класса или вида, что и оцениваемые товары, для вывоза на таможенную территорию Союза.</w:t>
      </w:r>
    </w:p>
    <w:p>
      <w:pPr>
        <w:spacing w:after="0"/>
        <w:ind w:left="0"/>
        <w:jc w:val="both"/>
      </w:pPr>
      <w:r>
        <w:rPr>
          <w:rFonts w:ascii="Times New Roman"/>
          <w:b w:val="false"/>
          <w:i w:val="false"/>
          <w:color w:val="000000"/>
          <w:sz w:val="28"/>
        </w:rPr>
        <w:t>
      Графа 12.</w:t>
      </w:r>
    </w:p>
    <w:p>
      <w:pPr>
        <w:spacing w:after="0"/>
        <w:ind w:left="0"/>
        <w:jc w:val="both"/>
      </w:pPr>
      <w:r>
        <w:rPr>
          <w:rFonts w:ascii="Times New Roman"/>
          <w:b w:val="false"/>
          <w:i w:val="false"/>
          <w:color w:val="000000"/>
          <w:sz w:val="28"/>
        </w:rPr>
        <w:t>
      Указывается соответствующим образом распределенная стоимость товаров и услуг, предоставленных прямо или косвенно покупателем (получателем) оцениваемых товаров их производителю бесплатно или по сниженной цене для использования в связи с производством и вывозом на таможенную территорию Союза и не вошедших в расходы, указанные в графе 11.</w:t>
      </w:r>
    </w:p>
    <w:p>
      <w:pPr>
        <w:spacing w:after="0"/>
        <w:ind w:left="0"/>
        <w:jc w:val="both"/>
      </w:pPr>
      <w:r>
        <w:rPr>
          <w:rFonts w:ascii="Times New Roman"/>
          <w:b w:val="false"/>
          <w:i w:val="false"/>
          <w:color w:val="000000"/>
          <w:sz w:val="28"/>
        </w:rPr>
        <w:t>
      Графа 12а.</w:t>
      </w:r>
    </w:p>
    <w:p>
      <w:pPr>
        <w:spacing w:after="0"/>
        <w:ind w:left="0"/>
        <w:jc w:val="both"/>
      </w:pPr>
      <w:r>
        <w:rPr>
          <w:rFonts w:ascii="Times New Roman"/>
          <w:b w:val="false"/>
          <w:i w:val="false"/>
          <w:color w:val="000000"/>
          <w:sz w:val="28"/>
        </w:rPr>
        <w:t>
      Указывается соответствующим образом распределенная стоимость сырья, материалов, деталей, полуфабрикатов и других подобных предметов, из которых состоят оцениваемые (декларируемые) товары.</w:t>
      </w:r>
    </w:p>
    <w:p>
      <w:pPr>
        <w:spacing w:after="0"/>
        <w:ind w:left="0"/>
        <w:jc w:val="both"/>
      </w:pPr>
      <w:r>
        <w:rPr>
          <w:rFonts w:ascii="Times New Roman"/>
          <w:b w:val="false"/>
          <w:i w:val="false"/>
          <w:color w:val="000000"/>
          <w:sz w:val="28"/>
        </w:rPr>
        <w:t>
      Графа 12б.</w:t>
      </w:r>
    </w:p>
    <w:p>
      <w:pPr>
        <w:spacing w:after="0"/>
        <w:ind w:left="0"/>
        <w:jc w:val="both"/>
      </w:pPr>
      <w:r>
        <w:rPr>
          <w:rFonts w:ascii="Times New Roman"/>
          <w:b w:val="false"/>
          <w:i w:val="false"/>
          <w:color w:val="000000"/>
          <w:sz w:val="28"/>
        </w:rPr>
        <w:t>
      Указывается соответствующим образом распределенная сумма расходов по приобретению инструментов, штампов, форм и других подобных предметов, использованных при производстве ввозимых товаров, если эти предметы приобретены у лица, не являющегося взаимосвязанным лицом с покупателем (получателем), либо расходов по их изготовлению, если предметы произведены покупателем или лицом, являющимся взаимосвязанным лицом с покупателем (получателем) оцениваемых товаров.</w:t>
      </w:r>
    </w:p>
    <w:p>
      <w:pPr>
        <w:spacing w:after="0"/>
        <w:ind w:left="0"/>
        <w:jc w:val="both"/>
      </w:pPr>
      <w:r>
        <w:rPr>
          <w:rFonts w:ascii="Times New Roman"/>
          <w:b w:val="false"/>
          <w:i w:val="false"/>
          <w:color w:val="000000"/>
          <w:sz w:val="28"/>
        </w:rPr>
        <w:t>
      Распределение стоимости указанных предметов, использованных при производстве оцениваемых товаров,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декларантом количества товаров, которое не может быть меньше количества декларируемых товаров. Такое распределение должно производиться способом, применимым к конкретным обстоятельствам, в зависимости от имеющихся у декларанта документов и в соответствии с общепринятыми принципами бухгалтерского учета.</w:t>
      </w:r>
    </w:p>
    <w:p>
      <w:pPr>
        <w:spacing w:after="0"/>
        <w:ind w:left="0"/>
        <w:jc w:val="both"/>
      </w:pPr>
      <w:r>
        <w:rPr>
          <w:rFonts w:ascii="Times New Roman"/>
          <w:b w:val="false"/>
          <w:i w:val="false"/>
          <w:color w:val="000000"/>
          <w:sz w:val="28"/>
        </w:rPr>
        <w:t>
      Если указанные предметы ранее использовались, исходная цена их приобретения или производства подлежит уменьшению с учетом износа.</w:t>
      </w:r>
    </w:p>
    <w:p>
      <w:pPr>
        <w:spacing w:after="0"/>
        <w:ind w:left="0"/>
        <w:jc w:val="both"/>
      </w:pPr>
      <w:r>
        <w:rPr>
          <w:rFonts w:ascii="Times New Roman"/>
          <w:b w:val="false"/>
          <w:i w:val="false"/>
          <w:color w:val="000000"/>
          <w:sz w:val="28"/>
        </w:rPr>
        <w:t>
      Графа 12в.</w:t>
      </w:r>
    </w:p>
    <w:p>
      <w:pPr>
        <w:spacing w:after="0"/>
        <w:ind w:left="0"/>
        <w:jc w:val="both"/>
      </w:pPr>
      <w:r>
        <w:rPr>
          <w:rFonts w:ascii="Times New Roman"/>
          <w:b w:val="false"/>
          <w:i w:val="false"/>
          <w:color w:val="000000"/>
          <w:sz w:val="28"/>
        </w:rPr>
        <w:t>
      Указывается соответствующим образом распределенная стоимость материалов, израсходованных при производстве ввозимых товаров (например, израсходованные горюче-смазочные материалы).</w:t>
      </w:r>
    </w:p>
    <w:p>
      <w:pPr>
        <w:spacing w:after="0"/>
        <w:ind w:left="0"/>
        <w:jc w:val="both"/>
      </w:pPr>
      <w:r>
        <w:rPr>
          <w:rFonts w:ascii="Times New Roman"/>
          <w:b w:val="false"/>
          <w:i w:val="false"/>
          <w:color w:val="000000"/>
          <w:sz w:val="28"/>
        </w:rPr>
        <w:t>
      Графа 12г.</w:t>
      </w:r>
    </w:p>
    <w:p>
      <w:pPr>
        <w:spacing w:after="0"/>
        <w:ind w:left="0"/>
        <w:jc w:val="both"/>
      </w:pPr>
      <w:r>
        <w:rPr>
          <w:rFonts w:ascii="Times New Roman"/>
          <w:b w:val="false"/>
          <w:i w:val="false"/>
          <w:color w:val="000000"/>
          <w:sz w:val="28"/>
        </w:rPr>
        <w:t>
      Указывается соответствующим образом распределенная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Союза в отношении оцениваемых товаров.</w:t>
      </w:r>
    </w:p>
    <w:p>
      <w:pPr>
        <w:spacing w:after="0"/>
        <w:ind w:left="0"/>
        <w:jc w:val="both"/>
      </w:pPr>
      <w:r>
        <w:rPr>
          <w:rFonts w:ascii="Times New Roman"/>
          <w:b w:val="false"/>
          <w:i w:val="false"/>
          <w:color w:val="000000"/>
          <w:sz w:val="28"/>
        </w:rPr>
        <w:t>
      В отношении таких товаров и услуг (работ), если они были приобретены или арендованы, учитываются затраты на их приобретение или аренду.</w:t>
      </w:r>
    </w:p>
    <w:p>
      <w:pPr>
        <w:spacing w:after="0"/>
        <w:ind w:left="0"/>
        <w:jc w:val="both"/>
      </w:pPr>
      <w:r>
        <w:rPr>
          <w:rFonts w:ascii="Times New Roman"/>
          <w:b w:val="false"/>
          <w:i w:val="false"/>
          <w:color w:val="000000"/>
          <w:sz w:val="28"/>
        </w:rPr>
        <w:t>
      В отношении представленных покупателем (получателем) товаров, которые были приобретены или арендованы покупателем, добавления производятся в части расходов на приобретение или аренду таких товаров и услуг. Если покупателем (получателем) представлены товары и услуги, находящиеся в общественном владении, то есть в государственной или муниципальной собственности, дополнительные начисления производятся в части стоимости (издержек) получения копий с них.</w:t>
      </w:r>
    </w:p>
    <w:p>
      <w:pPr>
        <w:spacing w:after="0"/>
        <w:ind w:left="0"/>
        <w:jc w:val="both"/>
      </w:pPr>
      <w:r>
        <w:rPr>
          <w:rFonts w:ascii="Times New Roman"/>
          <w:b w:val="false"/>
          <w:i w:val="false"/>
          <w:color w:val="000000"/>
          <w:sz w:val="28"/>
        </w:rPr>
        <w:t>
      Графа 13.</w:t>
      </w:r>
    </w:p>
    <w:p>
      <w:pPr>
        <w:spacing w:after="0"/>
        <w:ind w:left="0"/>
        <w:jc w:val="both"/>
      </w:pPr>
      <w:r>
        <w:rPr>
          <w:rFonts w:ascii="Times New Roman"/>
          <w:b w:val="false"/>
          <w:i w:val="false"/>
          <w:color w:val="000000"/>
          <w:sz w:val="28"/>
        </w:rPr>
        <w:t>
      Указывается сумма прибыли и общих (коммерческих и управленческих) расходов, эквивалентная той величине, которая обычно учитывается при продажах товаров того же класса или вида, что и оцениваемые (ввозимые) товары, которые производятся в стране экспорта для вывоза на таможенную территорию Союза.</w:t>
      </w:r>
    </w:p>
    <w:p>
      <w:pPr>
        <w:spacing w:after="0"/>
        <w:ind w:left="0"/>
        <w:jc w:val="both"/>
      </w:pPr>
      <w:r>
        <w:rPr>
          <w:rFonts w:ascii="Times New Roman"/>
          <w:b w:val="false"/>
          <w:i w:val="false"/>
          <w:color w:val="000000"/>
          <w:sz w:val="28"/>
        </w:rPr>
        <w:t>
      Графа 14.</w:t>
      </w:r>
    </w:p>
    <w:p>
      <w:pPr>
        <w:spacing w:after="0"/>
        <w:ind w:left="0"/>
        <w:jc w:val="both"/>
      </w:pPr>
      <w:r>
        <w:rPr>
          <w:rFonts w:ascii="Times New Roman"/>
          <w:b w:val="false"/>
          <w:i w:val="false"/>
          <w:color w:val="000000"/>
          <w:sz w:val="28"/>
        </w:rPr>
        <w:t>
      Указывается величина расходов по перевозке (транспортировке) оцениваемых товаров до аэропорта, порта или иного места их прибытия на таможенную территорию Союза. Если перевозка (транспортировка) осуществляется различными видами транспорта, то учитываются суммарные расходы на перевозку (транспортировку) всеми видами транспорта.</w:t>
      </w:r>
    </w:p>
    <w:p>
      <w:pPr>
        <w:spacing w:after="0"/>
        <w:ind w:left="0"/>
        <w:jc w:val="both"/>
      </w:pPr>
      <w:r>
        <w:rPr>
          <w:rFonts w:ascii="Times New Roman"/>
          <w:b w:val="false"/>
          <w:i w:val="false"/>
          <w:color w:val="000000"/>
          <w:sz w:val="28"/>
        </w:rPr>
        <w:t>
      Если перевозка (транспортировка) осуществлялась безвозмездно или с помощью собственных транспортных средств покупателя (получателя), в настоящей графе приводится величина, рассчитанная на основании тарифов по перевозке соответствующим видом транспорта, действующих в период перевозки (транспортировки) товаров или в соответствующий период времени (сезонность перевозки).</w:t>
      </w:r>
    </w:p>
    <w:p>
      <w:pPr>
        <w:spacing w:after="0"/>
        <w:ind w:left="0"/>
        <w:jc w:val="both"/>
      </w:pPr>
      <w:r>
        <w:rPr>
          <w:rFonts w:ascii="Times New Roman"/>
          <w:b w:val="false"/>
          <w:i w:val="false"/>
          <w:color w:val="000000"/>
          <w:sz w:val="28"/>
        </w:rPr>
        <w:t>
      В том случае, если у декларанта отсутствуют данные о тарифах на перевозку данным видом транспорта, то для расчетов транспортных расходов используются данные бухгалтерского учета по калькулированию транспортных расходов с включением всех необходимых статей или элементов затрат.</w:t>
      </w:r>
    </w:p>
    <w:p>
      <w:pPr>
        <w:spacing w:after="0"/>
        <w:ind w:left="0"/>
        <w:jc w:val="both"/>
      </w:pPr>
      <w:r>
        <w:rPr>
          <w:rFonts w:ascii="Times New Roman"/>
          <w:b w:val="false"/>
          <w:i w:val="false"/>
          <w:color w:val="000000"/>
          <w:sz w:val="28"/>
        </w:rPr>
        <w:t>
      Если ДТС-2 заполняется на товары нескольких наименований, то расходы на перевозку (транспортировку) товаров распределяются между товарами различных наименований пропорционально их весу брутто.</w:t>
      </w:r>
    </w:p>
    <w:p>
      <w:pPr>
        <w:spacing w:after="0"/>
        <w:ind w:left="0"/>
        <w:jc w:val="both"/>
      </w:pPr>
      <w:r>
        <w:rPr>
          <w:rFonts w:ascii="Times New Roman"/>
          <w:b w:val="false"/>
          <w:i w:val="false"/>
          <w:color w:val="000000"/>
          <w:sz w:val="28"/>
        </w:rPr>
        <w:t>
      В графе 14 указывается место (географический пункт) прибытия товаров на таможенную территорию Союза либо место назначения товара на таможенной территории Союза, расходы до которого должны быть включены в таможенную стоимость.</w:t>
      </w:r>
    </w:p>
    <w:p>
      <w:pPr>
        <w:spacing w:after="0"/>
        <w:ind w:left="0"/>
        <w:jc w:val="both"/>
      </w:pPr>
      <w:r>
        <w:rPr>
          <w:rFonts w:ascii="Times New Roman"/>
          <w:b w:val="false"/>
          <w:i w:val="false"/>
          <w:color w:val="000000"/>
          <w:sz w:val="28"/>
        </w:rPr>
        <w:t>
      Если расходы по перевозке (транспортировке) от места прибытия на таможенную территорию Союза до места назначения на таможенной территории Союза не могут быть подтверждены документально, то в графе 14 указывается место назначения на таможенной территории Союза. Если разделение расходов по перевозке (транспортировке) от места отправления до места прибытия на таможенную территорию Союза и от места прибытия до места назначения может быть документально подтверждено, то в графе 14 указывается место прибытия товаров на таможенную территорию Союза.</w:t>
      </w:r>
    </w:p>
    <w:p>
      <w:pPr>
        <w:spacing w:after="0"/>
        <w:ind w:left="0"/>
        <w:jc w:val="both"/>
      </w:pPr>
      <w:r>
        <w:rPr>
          <w:rFonts w:ascii="Times New Roman"/>
          <w:b w:val="false"/>
          <w:i w:val="false"/>
          <w:color w:val="000000"/>
          <w:sz w:val="28"/>
        </w:rPr>
        <w:t>
      В графе 14 указываются также расходы по таможенному декларированию товаров при вывозе из страны экспорта (если таковые имеются), а также вознаграждение экспедитора.</w:t>
      </w:r>
    </w:p>
    <w:p>
      <w:pPr>
        <w:spacing w:after="0"/>
        <w:ind w:left="0"/>
        <w:jc w:val="both"/>
      </w:pPr>
      <w:r>
        <w:rPr>
          <w:rFonts w:ascii="Times New Roman"/>
          <w:b w:val="false"/>
          <w:i w:val="false"/>
          <w:color w:val="000000"/>
          <w:sz w:val="28"/>
        </w:rPr>
        <w:t>
      Графа 15.</w:t>
      </w:r>
    </w:p>
    <w:p>
      <w:pPr>
        <w:spacing w:after="0"/>
        <w:ind w:left="0"/>
        <w:jc w:val="both"/>
      </w:pPr>
      <w:r>
        <w:rPr>
          <w:rFonts w:ascii="Times New Roman"/>
          <w:b w:val="false"/>
          <w:i w:val="false"/>
          <w:color w:val="000000"/>
          <w:sz w:val="28"/>
        </w:rPr>
        <w:t>
      Указываются расходы по погрузке, разгрузке или перегрузке оцениваемых товаров и проведению иных операций, связанных с их перевозкой (транспортировкой), производимых до места прибытия этих товаров на таможенную территорию Союза.</w:t>
      </w:r>
    </w:p>
    <w:p>
      <w:pPr>
        <w:spacing w:after="0"/>
        <w:ind w:left="0"/>
        <w:jc w:val="both"/>
      </w:pPr>
      <w:r>
        <w:rPr>
          <w:rFonts w:ascii="Times New Roman"/>
          <w:b w:val="false"/>
          <w:i w:val="false"/>
          <w:color w:val="000000"/>
          <w:sz w:val="28"/>
        </w:rPr>
        <w:t>
      Если ДТС-2 заполняется на товары нескольких наименований, такие расходы распределяются между соответствующими товарами пропорционально их весу брутто.</w:t>
      </w:r>
    </w:p>
    <w:p>
      <w:pPr>
        <w:spacing w:after="0"/>
        <w:ind w:left="0"/>
        <w:jc w:val="both"/>
      </w:pPr>
      <w:r>
        <w:rPr>
          <w:rFonts w:ascii="Times New Roman"/>
          <w:b w:val="false"/>
          <w:i w:val="false"/>
          <w:color w:val="000000"/>
          <w:sz w:val="28"/>
        </w:rPr>
        <w:t>
      Графа 16.</w:t>
      </w:r>
    </w:p>
    <w:p>
      <w:pPr>
        <w:spacing w:after="0"/>
        <w:ind w:left="0"/>
        <w:jc w:val="both"/>
      </w:pPr>
      <w:r>
        <w:rPr>
          <w:rFonts w:ascii="Times New Roman"/>
          <w:b w:val="false"/>
          <w:i w:val="false"/>
          <w:color w:val="000000"/>
          <w:sz w:val="28"/>
        </w:rPr>
        <w:t>
      Указываются расходы на страхование в связи с операциями, указанными в подпунктах 4 и 5 пункта 1 статьи 5 Соглашения.</w:t>
      </w:r>
    </w:p>
    <w:p>
      <w:pPr>
        <w:spacing w:after="0"/>
        <w:ind w:left="0"/>
        <w:jc w:val="both"/>
      </w:pPr>
      <w:r>
        <w:rPr>
          <w:rFonts w:ascii="Times New Roman"/>
          <w:b w:val="false"/>
          <w:i w:val="false"/>
          <w:color w:val="000000"/>
          <w:sz w:val="28"/>
        </w:rPr>
        <w:t>
      Если ДТС-2 заполняется на товары нескольких наименований, то расходы на страхование распределяются между соответствующими товарами пропорционально их стоимости.</w:t>
      </w:r>
    </w:p>
    <w:p>
      <w:pPr>
        <w:spacing w:after="0"/>
        <w:ind w:left="0"/>
        <w:jc w:val="both"/>
      </w:pPr>
      <w:r>
        <w:rPr>
          <w:rFonts w:ascii="Times New Roman"/>
          <w:b w:val="false"/>
          <w:i w:val="false"/>
          <w:color w:val="000000"/>
          <w:sz w:val="28"/>
        </w:rPr>
        <w:t>
      Графа 17а.</w:t>
      </w:r>
    </w:p>
    <w:p>
      <w:pPr>
        <w:spacing w:after="0"/>
        <w:ind w:left="0"/>
        <w:jc w:val="both"/>
      </w:pPr>
      <w:r>
        <w:rPr>
          <w:rFonts w:ascii="Times New Roman"/>
          <w:b w:val="false"/>
          <w:i w:val="false"/>
          <w:color w:val="000000"/>
          <w:sz w:val="28"/>
        </w:rPr>
        <w:t>
      Указывается в валюте государства-члена Союза таможенная стоимость оцениваемых товаров, рассчитанная как сумма величин, приведенных в графах с 11 по 16.</w:t>
      </w:r>
    </w:p>
    <w:p>
      <w:pPr>
        <w:spacing w:after="0"/>
        <w:ind w:left="0"/>
        <w:jc w:val="both"/>
      </w:pPr>
      <w:r>
        <w:rPr>
          <w:rFonts w:ascii="Times New Roman"/>
          <w:b w:val="false"/>
          <w:i w:val="false"/>
          <w:color w:val="000000"/>
          <w:sz w:val="28"/>
        </w:rPr>
        <w:t>
      Графа 17б.</w:t>
      </w:r>
    </w:p>
    <w:p>
      <w:pPr>
        <w:spacing w:after="0"/>
        <w:ind w:left="0"/>
        <w:jc w:val="both"/>
      </w:pPr>
      <w:r>
        <w:rPr>
          <w:rFonts w:ascii="Times New Roman"/>
          <w:b w:val="false"/>
          <w:i w:val="false"/>
          <w:color w:val="000000"/>
          <w:sz w:val="28"/>
        </w:rPr>
        <w:t>
      Указывается приведенная в графе 17а таможенная стоимость, пересчитанная в доллары США по соответствующему курсу на дату регистрации декларации на товары таможенным органом.</w:t>
      </w:r>
    </w:p>
    <w:p>
      <w:pPr>
        <w:spacing w:after="0"/>
        <w:ind w:left="0"/>
        <w:jc w:val="both"/>
      </w:pPr>
      <w:r>
        <w:rPr>
          <w:rFonts w:ascii="Times New Roman"/>
          <w:b w:val="false"/>
          <w:i w:val="false"/>
          <w:color w:val="000000"/>
          <w:sz w:val="28"/>
        </w:rPr>
        <w:t>
      Графа "Дополнительные данные".</w:t>
      </w:r>
    </w:p>
    <w:p>
      <w:pPr>
        <w:spacing w:after="0"/>
        <w:ind w:left="0"/>
        <w:jc w:val="both"/>
      </w:pPr>
      <w:r>
        <w:rPr>
          <w:rFonts w:ascii="Times New Roman"/>
          <w:b w:val="false"/>
          <w:i w:val="false"/>
          <w:color w:val="000000"/>
          <w:sz w:val="28"/>
        </w:rPr>
        <w:t>
      При необходимости указываются любые дополнительные данные, относящиеся к приводимым в ДТС-2 сведениям.</w:t>
      </w:r>
    </w:p>
    <w:p>
      <w:pPr>
        <w:spacing w:after="0"/>
        <w:ind w:left="0"/>
        <w:jc w:val="both"/>
      </w:pPr>
      <w:r>
        <w:rPr>
          <w:rFonts w:ascii="Times New Roman"/>
          <w:b w:val="false"/>
          <w:i w:val="false"/>
          <w:color w:val="000000"/>
          <w:sz w:val="28"/>
        </w:rPr>
        <w:t>
      Графа "Подпись, печать".</w:t>
      </w:r>
    </w:p>
    <w:p>
      <w:pPr>
        <w:spacing w:after="0"/>
        <w:ind w:left="0"/>
        <w:jc w:val="both"/>
      </w:pPr>
      <w:r>
        <w:rPr>
          <w:rFonts w:ascii="Times New Roman"/>
          <w:b w:val="false"/>
          <w:i w:val="false"/>
          <w:color w:val="000000"/>
          <w:sz w:val="28"/>
        </w:rPr>
        <w:t>
      Лист подписывается декларантом или таможенным представителем, если таможенное декларирование производится таможенным представителем, и заверяется в установленном порядке.</w:t>
      </w:r>
    </w:p>
    <w:bookmarkStart w:name="z217" w:id="77"/>
    <w:p>
      <w:pPr>
        <w:spacing w:after="0"/>
        <w:ind w:left="0"/>
        <w:jc w:val="left"/>
      </w:pPr>
      <w:r>
        <w:rPr>
          <w:rFonts w:ascii="Times New Roman"/>
          <w:b/>
          <w:i w:val="false"/>
          <w:color w:val="000000"/>
        </w:rPr>
        <w:t xml:space="preserve"> Метод 6 на основе метода 1</w:t>
      </w:r>
    </w:p>
    <w:bookmarkEnd w:id="77"/>
    <w:bookmarkStart w:name="z218" w:id="78"/>
    <w:p>
      <w:pPr>
        <w:spacing w:after="0"/>
        <w:ind w:left="0"/>
        <w:jc w:val="both"/>
      </w:pPr>
      <w:r>
        <w:rPr>
          <w:rFonts w:ascii="Times New Roman"/>
          <w:b w:val="false"/>
          <w:i w:val="false"/>
          <w:color w:val="000000"/>
          <w:sz w:val="28"/>
        </w:rPr>
        <w:t>
      27. Лист второй формы ДТС-2 для метода 6.</w:t>
      </w:r>
    </w:p>
    <w:bookmarkEnd w:id="78"/>
    <w:p>
      <w:pPr>
        <w:spacing w:after="0"/>
        <w:ind w:left="0"/>
        <w:jc w:val="both"/>
      </w:pPr>
      <w:r>
        <w:rPr>
          <w:rFonts w:ascii="Times New Roman"/>
          <w:b w:val="false"/>
          <w:i w:val="false"/>
          <w:color w:val="000000"/>
          <w:sz w:val="28"/>
        </w:rPr>
        <w:t>
      Графа "Товар №".</w:t>
      </w:r>
    </w:p>
    <w:p>
      <w:pPr>
        <w:spacing w:after="0"/>
        <w:ind w:left="0"/>
        <w:jc w:val="both"/>
      </w:pPr>
      <w:r>
        <w:rPr>
          <w:rFonts w:ascii="Times New Roman"/>
          <w:b w:val="false"/>
          <w:i w:val="false"/>
          <w:color w:val="000000"/>
          <w:sz w:val="28"/>
        </w:rPr>
        <w:t>
      Указывается номер товара из соответствующей графы декларации на товары.</w:t>
      </w:r>
    </w:p>
    <w:p>
      <w:pPr>
        <w:spacing w:after="0"/>
        <w:ind w:left="0"/>
        <w:jc w:val="both"/>
      </w:pPr>
      <w:r>
        <w:rPr>
          <w:rFonts w:ascii="Times New Roman"/>
          <w:b w:val="false"/>
          <w:i w:val="false"/>
          <w:color w:val="000000"/>
          <w:sz w:val="28"/>
        </w:rPr>
        <w:t>
      При декларировании содержащихся в одной товарной партии товаров различных наименований с указанием одного классификационного кода по ТН ВЭД ЕАЭС, когда необходимо указание сведений по каждому или некоторым товарам из списка, указывается соответствующий порядковый номер товара по списку.</w:t>
      </w:r>
    </w:p>
    <w:p>
      <w:pPr>
        <w:spacing w:after="0"/>
        <w:ind w:left="0"/>
        <w:jc w:val="both"/>
      </w:pPr>
      <w:r>
        <w:rPr>
          <w:rFonts w:ascii="Times New Roman"/>
          <w:b w:val="false"/>
          <w:i w:val="false"/>
          <w:color w:val="000000"/>
          <w:sz w:val="28"/>
        </w:rPr>
        <w:t>
      Графа "Код ТН ВЭД ЕАЭС".</w:t>
      </w:r>
    </w:p>
    <w:p>
      <w:pPr>
        <w:spacing w:after="0"/>
        <w:ind w:left="0"/>
        <w:jc w:val="both"/>
      </w:pPr>
      <w:r>
        <w:rPr>
          <w:rFonts w:ascii="Times New Roman"/>
          <w:b w:val="false"/>
          <w:i w:val="false"/>
          <w:color w:val="000000"/>
          <w:sz w:val="28"/>
        </w:rPr>
        <w:t>
      Указывается код товара по ТН ВЭД ЕАЭС.</w:t>
      </w:r>
    </w:p>
    <w:p>
      <w:pPr>
        <w:spacing w:after="0"/>
        <w:ind w:left="0"/>
        <w:jc w:val="both"/>
      </w:pPr>
      <w:r>
        <w:rPr>
          <w:rFonts w:ascii="Times New Roman"/>
          <w:b w:val="false"/>
          <w:i w:val="false"/>
          <w:color w:val="000000"/>
          <w:sz w:val="28"/>
        </w:rPr>
        <w:t>
      Все сведения, приводимые в графах 11-25, должны основываться на достоверной, количественно определяемой и документально подтвержденной информации.</w:t>
      </w:r>
    </w:p>
    <w:p>
      <w:pPr>
        <w:spacing w:after="0"/>
        <w:ind w:left="0"/>
        <w:jc w:val="both"/>
      </w:pPr>
      <w:r>
        <w:rPr>
          <w:rFonts w:ascii="Times New Roman"/>
          <w:b w:val="false"/>
          <w:i w:val="false"/>
          <w:color w:val="000000"/>
          <w:sz w:val="28"/>
        </w:rPr>
        <w:t>
      Графы 11-25 заполняются применительно к порядку заполнения граф 11-25 ДТС-1 с учетом следующих особенностей.</w:t>
      </w:r>
    </w:p>
    <w:p>
      <w:pPr>
        <w:spacing w:after="0"/>
        <w:ind w:left="0"/>
        <w:jc w:val="both"/>
      </w:pPr>
      <w:r>
        <w:rPr>
          <w:rFonts w:ascii="Times New Roman"/>
          <w:b w:val="false"/>
          <w:i w:val="false"/>
          <w:color w:val="000000"/>
          <w:sz w:val="28"/>
        </w:rPr>
        <w:t>
      При отсутствии сделки купли-продажи или неприемлемости цены, фактически уплаченной или подлежащей уплате, исходя из требований статьи 4 Соглашения, для определения таможенной стоимости оцениваемых товаров может указываться стоимость этих товаров, эквивалентная (близкая) цене, фактически уплаченной или подлежащей уплате, и подтвержденная соответствующими документами (например, балансовая стоимость оцениваемых товаров при их постановке на бухгалтерский, налоговый учет в соответствии с законодательством государства-члена Союза).</w:t>
      </w:r>
    </w:p>
    <w:p>
      <w:pPr>
        <w:spacing w:after="0"/>
        <w:ind w:left="0"/>
        <w:jc w:val="both"/>
      </w:pPr>
      <w:r>
        <w:rPr>
          <w:rFonts w:ascii="Times New Roman"/>
          <w:b w:val="false"/>
          <w:i w:val="false"/>
          <w:color w:val="000000"/>
          <w:sz w:val="28"/>
        </w:rPr>
        <w:t>
      Если причиной невозможности применения для определения таможенной стоимости оцениваемых товаров метода 1 является отсутствие необходимого документального подтверждения дополнительных начислений, то в графе 11а указывается цена, фактически уплаченная или подлежащая уплате за товары, подтвержденная в соответствии с установленными требованиями при использовании метода 1.</w:t>
      </w:r>
    </w:p>
    <w:p>
      <w:pPr>
        <w:spacing w:after="0"/>
        <w:ind w:left="0"/>
        <w:jc w:val="both"/>
      </w:pPr>
      <w:r>
        <w:rPr>
          <w:rFonts w:ascii="Times New Roman"/>
          <w:b w:val="false"/>
          <w:i w:val="false"/>
          <w:color w:val="000000"/>
          <w:sz w:val="28"/>
        </w:rPr>
        <w:t>
      В разделе Б "Дополнительные начисления: расходы в национальной валюте, которые не включены в А" указываются сведения о дополнительных начислениях к основе для расчета таможенной стоимости на основе документально подтвержденных расчетных данных (например, на основе бухгалтерских данных за достаточно представительный прошлый период - квартал, год; планируемых показателей на соответствующий будущий период времени - показатели утвержденных организацией бизнес-планов и т.п. документов; прейскурантов и каталогов; тарифов на транспортировку, погрузочно-разгрузочные работы и т.д.).</w:t>
      </w:r>
    </w:p>
    <w:p>
      <w:pPr>
        <w:spacing w:after="0"/>
        <w:ind w:left="0"/>
        <w:jc w:val="both"/>
      </w:pPr>
      <w:r>
        <w:rPr>
          <w:rFonts w:ascii="Times New Roman"/>
          <w:b w:val="false"/>
          <w:i w:val="false"/>
          <w:color w:val="000000"/>
          <w:sz w:val="28"/>
        </w:rPr>
        <w:t>
      Графа "Дополнительные данные".</w:t>
      </w:r>
    </w:p>
    <w:p>
      <w:pPr>
        <w:spacing w:after="0"/>
        <w:ind w:left="0"/>
        <w:jc w:val="both"/>
      </w:pPr>
      <w:r>
        <w:rPr>
          <w:rFonts w:ascii="Times New Roman"/>
          <w:b w:val="false"/>
          <w:i w:val="false"/>
          <w:color w:val="000000"/>
          <w:sz w:val="28"/>
        </w:rPr>
        <w:t>
      При необходимости указываются любые дополнительные данные, относящиеся к приводимым в декларации сведениям.</w:t>
      </w:r>
    </w:p>
    <w:p>
      <w:pPr>
        <w:spacing w:after="0"/>
        <w:ind w:left="0"/>
        <w:jc w:val="both"/>
      </w:pPr>
      <w:r>
        <w:rPr>
          <w:rFonts w:ascii="Times New Roman"/>
          <w:b w:val="false"/>
          <w:i w:val="false"/>
          <w:color w:val="000000"/>
          <w:sz w:val="28"/>
        </w:rPr>
        <w:t>
      Графа "Подпись, печать".</w:t>
      </w:r>
    </w:p>
    <w:p>
      <w:pPr>
        <w:spacing w:after="0"/>
        <w:ind w:left="0"/>
        <w:jc w:val="both"/>
      </w:pPr>
      <w:r>
        <w:rPr>
          <w:rFonts w:ascii="Times New Roman"/>
          <w:b w:val="false"/>
          <w:i w:val="false"/>
          <w:color w:val="000000"/>
          <w:sz w:val="28"/>
        </w:rPr>
        <w:t>
      Лист подписывается декларантом или таможенным представителем, если таможенное декларирование производится таможенным представителем, и заверяется в установленном порядке.</w:t>
      </w:r>
    </w:p>
    <w:bookmarkStart w:name="z219" w:id="79"/>
    <w:p>
      <w:pPr>
        <w:spacing w:after="0"/>
        <w:ind w:left="0"/>
        <w:jc w:val="left"/>
      </w:pPr>
      <w:r>
        <w:rPr>
          <w:rFonts w:ascii="Times New Roman"/>
          <w:b/>
          <w:i w:val="false"/>
          <w:color w:val="000000"/>
        </w:rPr>
        <w:t xml:space="preserve"> IV. Правила заполнения полей "Для отметок таможенного органа"</w:t>
      </w:r>
    </w:p>
    <w:bookmarkEnd w:id="79"/>
    <w:p>
      <w:pPr>
        <w:spacing w:after="0"/>
        <w:ind w:left="0"/>
        <w:jc w:val="both"/>
      </w:pPr>
      <w:r>
        <w:rPr>
          <w:rFonts w:ascii="Times New Roman"/>
          <w:b w:val="false"/>
          <w:i w:val="false"/>
          <w:color w:val="ff0000"/>
          <w:sz w:val="28"/>
        </w:rPr>
        <w:t xml:space="preserve">
      Сноска. Разделом IV с изменениями, внесенными решением Комиссии таможенного союза от 23.09.2011 </w:t>
      </w:r>
      <w:r>
        <w:rPr>
          <w:rFonts w:ascii="Times New Roman"/>
          <w:b w:val="false"/>
          <w:i w:val="false"/>
          <w:color w:val="ff0000"/>
          <w:sz w:val="28"/>
        </w:rPr>
        <w:t>№ 785</w:t>
      </w:r>
      <w:r>
        <w:rPr>
          <w:rFonts w:ascii="Times New Roman"/>
          <w:b w:val="false"/>
          <w:i w:val="false"/>
          <w:color w:val="ff0000"/>
          <w:sz w:val="28"/>
        </w:rPr>
        <w:t xml:space="preserve"> (вступает в силу с 01.04.2012).</w:t>
      </w:r>
    </w:p>
    <w:bookmarkStart w:name="z220" w:id="80"/>
    <w:p>
      <w:pPr>
        <w:spacing w:after="0"/>
        <w:ind w:left="0"/>
        <w:jc w:val="both"/>
      </w:pPr>
      <w:r>
        <w:rPr>
          <w:rFonts w:ascii="Times New Roman"/>
          <w:b w:val="false"/>
          <w:i w:val="false"/>
          <w:color w:val="000000"/>
          <w:sz w:val="28"/>
        </w:rPr>
        <w:t>
       28. При принятии таможенным органом ДТС в поле "Для отметок таможенного органа" основных и всех дополнительных листов ДТС должностным лицом таможенного органа проставляется такой же регистрационный номер, который присвоен соответствующей декларации на товары.</w:t>
      </w:r>
    </w:p>
    <w:bookmarkEnd w:id="80"/>
    <w:bookmarkStart w:name="z221" w:id="81"/>
    <w:p>
      <w:pPr>
        <w:spacing w:after="0"/>
        <w:ind w:left="0"/>
        <w:jc w:val="both"/>
      </w:pPr>
      <w:r>
        <w:rPr>
          <w:rFonts w:ascii="Times New Roman"/>
          <w:b w:val="false"/>
          <w:i w:val="false"/>
          <w:color w:val="000000"/>
          <w:sz w:val="28"/>
        </w:rPr>
        <w:t>
      29. В поле "Для отметок таможенного органа" основных и всех дополнительных листов ДТС проставляются следующие отметки:</w:t>
      </w:r>
    </w:p>
    <w:bookmarkEnd w:id="81"/>
    <w:p>
      <w:pPr>
        <w:spacing w:after="0"/>
        <w:ind w:left="0"/>
        <w:jc w:val="both"/>
      </w:pPr>
      <w:r>
        <w:rPr>
          <w:rFonts w:ascii="Times New Roman"/>
          <w:b w:val="false"/>
          <w:i w:val="false"/>
          <w:color w:val="000000"/>
          <w:sz w:val="28"/>
        </w:rPr>
        <w:t>
      при принятии решения о принятии таможенной стоимости товаров – "ТС принята";</w:t>
      </w:r>
    </w:p>
    <w:p>
      <w:pPr>
        <w:spacing w:after="0"/>
        <w:ind w:left="0"/>
        <w:jc w:val="both"/>
      </w:pPr>
      <w:r>
        <w:rPr>
          <w:rFonts w:ascii="Times New Roman"/>
          <w:b w:val="false"/>
          <w:i w:val="false"/>
          <w:color w:val="000000"/>
          <w:sz w:val="28"/>
        </w:rPr>
        <w:t>
      при принятии решения о корректировке таможенной стоимости товаров – "ТС корректируется".</w:t>
      </w:r>
    </w:p>
    <w:p>
      <w:pPr>
        <w:spacing w:after="0"/>
        <w:ind w:left="0"/>
        <w:jc w:val="both"/>
      </w:pPr>
      <w:r>
        <w:rPr>
          <w:rFonts w:ascii="Times New Roman"/>
          <w:b w:val="false"/>
          <w:i w:val="false"/>
          <w:color w:val="000000"/>
          <w:sz w:val="28"/>
        </w:rPr>
        <w:t>
      При принятии должностным лицом таможенного органа решения о проведении дополнительной проверки в поле "Для отметок таможенного органа" проставляется отметка "Дополнительная проверка".</w:t>
      </w:r>
    </w:p>
    <w:p>
      <w:pPr>
        <w:spacing w:after="0"/>
        <w:ind w:left="0"/>
        <w:jc w:val="both"/>
      </w:pPr>
      <w:r>
        <w:rPr>
          <w:rFonts w:ascii="Times New Roman"/>
          <w:b w:val="false"/>
          <w:i w:val="false"/>
          <w:color w:val="000000"/>
          <w:sz w:val="28"/>
        </w:rPr>
        <w:t>
      В случаях, когда в отношении различных товаров, заявленных в таможенной декларации, принимаются различные решения, запись о решении дополняется указанием номеров товаров, в отношении которых приняты такие решения.</w:t>
      </w:r>
    </w:p>
    <w:p>
      <w:pPr>
        <w:spacing w:after="0"/>
        <w:ind w:left="0"/>
        <w:jc w:val="both"/>
      </w:pPr>
      <w:r>
        <w:rPr>
          <w:rFonts w:ascii="Times New Roman"/>
          <w:b w:val="false"/>
          <w:i w:val="false"/>
          <w:color w:val="000000"/>
          <w:sz w:val="28"/>
        </w:rPr>
        <w:t>
      В случаях, когда ДТС не заполняется, указанные отметки проставляются в графе "D" декларации на товары.</w:t>
      </w:r>
    </w:p>
    <w:p>
      <w:pPr>
        <w:spacing w:after="0"/>
        <w:ind w:left="0"/>
        <w:jc w:val="both"/>
      </w:pPr>
      <w:r>
        <w:rPr>
          <w:rFonts w:ascii="Times New Roman"/>
          <w:b w:val="false"/>
          <w:i w:val="false"/>
          <w:color w:val="000000"/>
          <w:sz w:val="28"/>
        </w:rPr>
        <w:t>
      Указанные отметки заверяются оттиском личной номерной печати уполномоченного лица таможенного органа и его подписью с указанием даты.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Порядку декларирования</w:t>
            </w:r>
            <w:r>
              <w:br/>
            </w:r>
            <w:r>
              <w:rPr>
                <w:rFonts w:ascii="Times New Roman"/>
                <w:b w:val="false"/>
                <w:i w:val="false"/>
                <w:color w:val="000000"/>
                <w:sz w:val="20"/>
              </w:rPr>
              <w:t>таможенной стоимости товаров</w:t>
            </w:r>
          </w:p>
        </w:tc>
      </w:tr>
    </w:tbl>
    <w:p>
      <w:pPr>
        <w:spacing w:after="0"/>
        <w:ind w:left="0"/>
        <w:jc w:val="both"/>
      </w:pPr>
      <w:r>
        <w:rPr>
          <w:rFonts w:ascii="Times New Roman"/>
          <w:b w:val="false"/>
          <w:i w:val="false"/>
          <w:color w:val="ff0000"/>
          <w:sz w:val="28"/>
        </w:rPr>
        <w:t xml:space="preserve">
      Сноска. В приложения № 1 по тексту слова "Таможенного союза" заменены словами "Евразийского экономического союза" в соотвествии с решением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w:t>
      </w:r>
    </w:p>
    <w:bookmarkStart w:name="z73" w:id="82"/>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подтверждающих заявленную таможенную стоимость товаров</w:t>
      </w:r>
    </w:p>
    <w:bookmarkEnd w:id="82"/>
    <w:bookmarkStart w:name="z74" w:id="83"/>
    <w:p>
      <w:pPr>
        <w:spacing w:after="0"/>
        <w:ind w:left="0"/>
        <w:jc w:val="both"/>
      </w:pPr>
      <w:r>
        <w:rPr>
          <w:rFonts w:ascii="Times New Roman"/>
          <w:b w:val="false"/>
          <w:i w:val="false"/>
          <w:color w:val="000000"/>
          <w:sz w:val="28"/>
        </w:rPr>
        <w:t>
      1. При определении таможенной стоимости по методу по стоимости сделки с ввозимыми товарами лицом, заполнившим ДТС, должны быть представлены следующие документы:</w:t>
      </w:r>
    </w:p>
    <w:bookmarkEnd w:id="83"/>
    <w:p>
      <w:pPr>
        <w:spacing w:after="0"/>
        <w:ind w:left="0"/>
        <w:jc w:val="both"/>
      </w:pPr>
      <w:r>
        <w:rPr>
          <w:rFonts w:ascii="Times New Roman"/>
          <w:b w:val="false"/>
          <w:i w:val="false"/>
          <w:color w:val="000000"/>
          <w:sz w:val="28"/>
        </w:rPr>
        <w:t>
      учредительные документы покупателя ввозимых товаров;</w:t>
      </w:r>
    </w:p>
    <w:p>
      <w:pPr>
        <w:spacing w:after="0"/>
        <w:ind w:left="0"/>
        <w:jc w:val="both"/>
      </w:pPr>
      <w:r>
        <w:rPr>
          <w:rFonts w:ascii="Times New Roman"/>
          <w:b w:val="false"/>
          <w:i w:val="false"/>
          <w:color w:val="000000"/>
          <w:sz w:val="28"/>
        </w:rPr>
        <w:t>
      внешнеторговый договор купли-продажи (возмездный договор поставки), действующие приложения, дополнения и изменения к нему;</w:t>
      </w:r>
    </w:p>
    <w:p>
      <w:pPr>
        <w:spacing w:after="0"/>
        <w:ind w:left="0"/>
        <w:jc w:val="both"/>
      </w:pPr>
      <w:r>
        <w:rPr>
          <w:rFonts w:ascii="Times New Roman"/>
          <w:b w:val="false"/>
          <w:i w:val="false"/>
          <w:color w:val="000000"/>
          <w:sz w:val="28"/>
        </w:rPr>
        <w:t>
      счет-фактура (инвойс);</w:t>
      </w:r>
    </w:p>
    <w:p>
      <w:pPr>
        <w:spacing w:after="0"/>
        <w:ind w:left="0"/>
        <w:jc w:val="both"/>
      </w:pPr>
      <w:r>
        <w:rPr>
          <w:rFonts w:ascii="Times New Roman"/>
          <w:b w:val="false"/>
          <w:i w:val="false"/>
          <w:color w:val="000000"/>
          <w:sz w:val="28"/>
        </w:rPr>
        <w:t>
      банковские документы (если счет-фактура оплачен в зависимости от условий внешнеторгового контракта), а также другие платежные документы, отражающие стоимость товара;</w:t>
      </w:r>
    </w:p>
    <w:p>
      <w:pPr>
        <w:spacing w:after="0"/>
        <w:ind w:left="0"/>
        <w:jc w:val="both"/>
      </w:pPr>
      <w:r>
        <w:rPr>
          <w:rFonts w:ascii="Times New Roman"/>
          <w:b w:val="false"/>
          <w:i w:val="false"/>
          <w:color w:val="000000"/>
          <w:sz w:val="28"/>
        </w:rPr>
        <w:t>
      страховые документы в зависимости от установленных договором условий сделки;</w:t>
      </w:r>
    </w:p>
    <w:p>
      <w:pPr>
        <w:spacing w:after="0"/>
        <w:ind w:left="0"/>
        <w:jc w:val="both"/>
      </w:pPr>
      <w:r>
        <w:rPr>
          <w:rFonts w:ascii="Times New Roman"/>
          <w:b w:val="false"/>
          <w:i w:val="false"/>
          <w:color w:val="000000"/>
          <w:sz w:val="28"/>
        </w:rPr>
        <w:t>
      договор по перевозке (договор транспортной экспедиции, если такой договор заключался), погрузке, разгрузке или перегрузке товаров, счет-фактура (инвойс) за перевозку (транспортировку), погрузку, разгрузку или перегрузку товаров, банковские документы (если счет-фактура оплачен) или документы (информация) о транспортных тарифах или бухгалтерские документы, отражающие стоимость перевозки (если перевозка товара осуществлялась собственным транспортом декларанта), – в случаях, когда транспортные расходы до аэропорта, порта или иного места прибытия товаров на таможенную территорию Евразийского экономического союза не были включены в цену, фактически уплаченную или подлежащую уплате, или из цены, фактически уплаченной или подлежащей уплате, заявлены вычеты расходов по перевозке (транспортировке) товаров после их прибытия на таможенную территорию Евразийского экономического союза;</w:t>
      </w:r>
    </w:p>
    <w:p>
      <w:pPr>
        <w:spacing w:after="0"/>
        <w:ind w:left="0"/>
        <w:jc w:val="both"/>
      </w:pPr>
      <w:r>
        <w:rPr>
          <w:rFonts w:ascii="Times New Roman"/>
          <w:b w:val="false"/>
          <w:i w:val="false"/>
          <w:color w:val="000000"/>
          <w:sz w:val="28"/>
        </w:rPr>
        <w:t>
      котировки мировых бирж в случае, если ввозится биржевой товар;</w:t>
      </w:r>
    </w:p>
    <w:p>
      <w:pPr>
        <w:spacing w:after="0"/>
        <w:ind w:left="0"/>
        <w:jc w:val="both"/>
      </w:pPr>
      <w:r>
        <w:rPr>
          <w:rFonts w:ascii="Times New Roman"/>
          <w:b w:val="false"/>
          <w:i w:val="false"/>
          <w:color w:val="000000"/>
          <w:sz w:val="28"/>
        </w:rPr>
        <w:t>
      договор об оказании посреднических услуг (агентский договор, договор комиссии, договор об оказании брокерских услуг), счета-фактуры (инвойсы), банковские платежные документы за оказание посреднических услуг в зависимости от установленных договором условий сделки;</w:t>
      </w:r>
    </w:p>
    <w:p>
      <w:pPr>
        <w:spacing w:after="0"/>
        <w:ind w:left="0"/>
        <w:jc w:val="both"/>
      </w:pPr>
      <w:r>
        <w:rPr>
          <w:rFonts w:ascii="Times New Roman"/>
          <w:b w:val="false"/>
          <w:i w:val="false"/>
          <w:color w:val="000000"/>
          <w:sz w:val="28"/>
        </w:rPr>
        <w:t>
      договоры, счета-фактуры (инвойсы), счета-проформы, бухгалтерские документы, таможенные декларации, оформленные таможенными органами государств - членов Евразийского экономического союза на вывоз товаров (если товары поставлялись на вывоз с таможенной территории Евразийского экономического союза), и другие документы о стоимости товаров и услуг, предоставленных покупателем бесплатно или по сниженным ценам для использования в связи с производством и продажей для вывоза на таможенную территорию Евразийского экономического союза ввозимых (ввезенных) товаров, если предоставление таких товаров и услуг предусмотрено внешнеторговой сделкой и их стоимость не включена в цену, фактически уплаченную или подлежащую уплате;</w:t>
      </w:r>
    </w:p>
    <w:p>
      <w:pPr>
        <w:spacing w:after="0"/>
        <w:ind w:left="0"/>
        <w:jc w:val="both"/>
      </w:pPr>
      <w:r>
        <w:rPr>
          <w:rFonts w:ascii="Times New Roman"/>
          <w:b w:val="false"/>
          <w:i w:val="false"/>
          <w:color w:val="000000"/>
          <w:sz w:val="28"/>
        </w:rPr>
        <w:t>
      лицензионный договор, счет-фактура, банковские платежные документы, бухгалтерские и другие документы, содержащие сведения о платежах за использование объектов интеллектуальной собственности, которые относятся к ввозимым (ввезенным) товарам (если указанные платежи предусмотрены в качестве условия продажи ввозимых товаров);</w:t>
      </w:r>
    </w:p>
    <w:p>
      <w:pPr>
        <w:spacing w:after="0"/>
        <w:ind w:left="0"/>
        <w:jc w:val="both"/>
      </w:pPr>
      <w:r>
        <w:rPr>
          <w:rFonts w:ascii="Times New Roman"/>
          <w:b w:val="false"/>
          <w:i w:val="false"/>
          <w:color w:val="000000"/>
          <w:sz w:val="28"/>
        </w:rPr>
        <w:t>
      документы (в том числе бухгалтерские) и сведения, содержащие данные о части дохода (выручки), которая прямо или косвенно причитается продавцу в результате последующей продажи, распоряжения иным способом или использования ввезенных товаров (если это предусмотрено условиями внешнеторговой сделки);</w:t>
      </w:r>
    </w:p>
    <w:p>
      <w:pPr>
        <w:spacing w:after="0"/>
        <w:ind w:left="0"/>
        <w:jc w:val="both"/>
      </w:pPr>
      <w:r>
        <w:rPr>
          <w:rFonts w:ascii="Times New Roman"/>
          <w:b w:val="false"/>
          <w:i w:val="false"/>
          <w:color w:val="000000"/>
          <w:sz w:val="28"/>
        </w:rPr>
        <w:t>
      договоры, счета, банковские платежные документы о стоимости тары, упаковки, включая стоимость упаковочных материалов и работ по упаковке, в случае, если данные расходы произведены покупателем, но не были включены в цену, фактически уплаченную или подлежащую уплате за ввозимый товар (если это предусмотрено условиями внешнеторговой сделки);</w:t>
      </w:r>
    </w:p>
    <w:p>
      <w:pPr>
        <w:spacing w:after="0"/>
        <w:ind w:left="0"/>
        <w:jc w:val="both"/>
      </w:pPr>
      <w:r>
        <w:rPr>
          <w:rFonts w:ascii="Times New Roman"/>
          <w:b w:val="false"/>
          <w:i w:val="false"/>
          <w:color w:val="000000"/>
          <w:sz w:val="28"/>
        </w:rPr>
        <w:t>
      другие документы и сведения, которые декларант может представить в подтверждение заявленной таможенной стоимости.</w:t>
      </w:r>
    </w:p>
    <w:bookmarkStart w:name="z75" w:id="84"/>
    <w:p>
      <w:pPr>
        <w:spacing w:after="0"/>
        <w:ind w:left="0"/>
        <w:jc w:val="both"/>
      </w:pPr>
      <w:r>
        <w:rPr>
          <w:rFonts w:ascii="Times New Roman"/>
          <w:b w:val="false"/>
          <w:i w:val="false"/>
          <w:color w:val="000000"/>
          <w:sz w:val="28"/>
        </w:rPr>
        <w:t>
      2. При определении таможенной стоимости по методу по стоимости сделки с идентичными (однородными) товарами лицом, заполнившим ДТС, должны быть представлены следующие документы:</w:t>
      </w:r>
    </w:p>
    <w:bookmarkEnd w:id="84"/>
    <w:p>
      <w:pPr>
        <w:spacing w:after="0"/>
        <w:ind w:left="0"/>
        <w:jc w:val="both"/>
      </w:pPr>
      <w:r>
        <w:rPr>
          <w:rFonts w:ascii="Times New Roman"/>
          <w:b w:val="false"/>
          <w:i w:val="false"/>
          <w:color w:val="000000"/>
          <w:sz w:val="28"/>
        </w:rPr>
        <w:t>
      документы, в соответствии с которыми были выпущен идентичные (однородные) товары, таможенная стоимость которых определена методом по стоимости сделки с ввозимыми товарами и принята таможенным органом: таможенная декларация, декларация таможенной стоимости (форма ДТС-1), внешнеторговый договор (контракт) и дополнительные соглашения к нему, счет-фактура и другие коммерческие документы, а также другие документы и сведения, которые были представлены декларантом для подтверждения заявленной таможенной стоимости идентичных (однородных) товаров (включая дополнительные документы и сведения);</w:t>
      </w:r>
    </w:p>
    <w:p>
      <w:pPr>
        <w:spacing w:after="0"/>
        <w:ind w:left="0"/>
        <w:jc w:val="both"/>
      </w:pPr>
      <w:r>
        <w:rPr>
          <w:rFonts w:ascii="Times New Roman"/>
          <w:b w:val="false"/>
          <w:i w:val="false"/>
          <w:color w:val="000000"/>
          <w:sz w:val="28"/>
        </w:rPr>
        <w:t>
      документы и сведения, подтверждающие обоснованность и точность корректировки стоимости, учитывающей различия в коммерческом уровне (оптовом, розничном и ином) и (или) в количестве, расходов по перевозке (транспортировке) товаров до аэропорта, морского порта или иного места прибытия товаров на таможенную территорию Евразийского экономического союза;</w:t>
      </w:r>
    </w:p>
    <w:p>
      <w:pPr>
        <w:spacing w:after="0"/>
        <w:ind w:left="0"/>
        <w:jc w:val="both"/>
      </w:pPr>
      <w:r>
        <w:rPr>
          <w:rFonts w:ascii="Times New Roman"/>
          <w:b w:val="false"/>
          <w:i w:val="false"/>
          <w:color w:val="000000"/>
          <w:sz w:val="28"/>
        </w:rPr>
        <w:t xml:space="preserve">
      расходы по погрузке, разгрузке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таможенную территорию Евразийского экономического союза, расходов на страхование в связи с операциями, указанными в подпунктах 4 и 5 пункта 1 </w:t>
      </w:r>
      <w:r>
        <w:rPr>
          <w:rFonts w:ascii="Times New Roman"/>
          <w:b w:val="false"/>
          <w:i w:val="false"/>
          <w:color w:val="000000"/>
          <w:sz w:val="28"/>
        </w:rPr>
        <w:t>статьи 5</w:t>
      </w:r>
      <w:r>
        <w:rPr>
          <w:rFonts w:ascii="Times New Roman"/>
          <w:b w:val="false"/>
          <w:i w:val="false"/>
          <w:color w:val="000000"/>
          <w:sz w:val="28"/>
        </w:rPr>
        <w:t xml:space="preserve"> Соглашения (если такие корректировки проводились).</w:t>
      </w:r>
    </w:p>
    <w:bookmarkStart w:name="z76" w:id="85"/>
    <w:p>
      <w:pPr>
        <w:spacing w:after="0"/>
        <w:ind w:left="0"/>
        <w:jc w:val="both"/>
      </w:pPr>
      <w:r>
        <w:rPr>
          <w:rFonts w:ascii="Times New Roman"/>
          <w:b w:val="false"/>
          <w:i w:val="false"/>
          <w:color w:val="000000"/>
          <w:sz w:val="28"/>
        </w:rPr>
        <w:t>
      3. При определении таможенной стоимости по методу вычитания лицом, заполнившим ДТС, должны быть представлены следующие документы:</w:t>
      </w:r>
    </w:p>
    <w:bookmarkEnd w:id="85"/>
    <w:p>
      <w:pPr>
        <w:spacing w:after="0"/>
        <w:ind w:left="0"/>
        <w:jc w:val="both"/>
      </w:pPr>
      <w:r>
        <w:rPr>
          <w:rFonts w:ascii="Times New Roman"/>
          <w:b w:val="false"/>
          <w:i w:val="false"/>
          <w:color w:val="000000"/>
          <w:sz w:val="28"/>
        </w:rPr>
        <w:t>
      учредительные документы декларанта;</w:t>
      </w:r>
    </w:p>
    <w:p>
      <w:pPr>
        <w:spacing w:after="0"/>
        <w:ind w:left="0"/>
        <w:jc w:val="both"/>
      </w:pPr>
      <w:r>
        <w:rPr>
          <w:rFonts w:ascii="Times New Roman"/>
          <w:b w:val="false"/>
          <w:i w:val="false"/>
          <w:color w:val="000000"/>
          <w:sz w:val="28"/>
        </w:rPr>
        <w:t>
      учредительные документы лица, которому проданы оцениваемые, идентичные или однородные товары;</w:t>
      </w:r>
    </w:p>
    <w:p>
      <w:pPr>
        <w:spacing w:after="0"/>
        <w:ind w:left="0"/>
        <w:jc w:val="both"/>
      </w:pPr>
      <w:r>
        <w:rPr>
          <w:rFonts w:ascii="Times New Roman"/>
          <w:b w:val="false"/>
          <w:i w:val="false"/>
          <w:color w:val="000000"/>
          <w:sz w:val="28"/>
        </w:rPr>
        <w:t>
      договоры, по которым оцениваемые, идентичные или однородные товары проданы на таможенной территории Евразийского экономического союза;</w:t>
      </w:r>
    </w:p>
    <w:p>
      <w:pPr>
        <w:spacing w:after="0"/>
        <w:ind w:left="0"/>
        <w:jc w:val="both"/>
      </w:pPr>
      <w:r>
        <w:rPr>
          <w:rFonts w:ascii="Times New Roman"/>
          <w:b w:val="false"/>
          <w:i w:val="false"/>
          <w:color w:val="000000"/>
          <w:sz w:val="28"/>
        </w:rPr>
        <w:t>
      счета-фактуры, выставленные при продаже товаров на таможенной территории Евразийского экономического союза, оформленные в порядке, установленном законодательством государств-членов Евразийского экономического союза;</w:t>
      </w:r>
    </w:p>
    <w:p>
      <w:pPr>
        <w:spacing w:after="0"/>
        <w:ind w:left="0"/>
        <w:jc w:val="both"/>
      </w:pPr>
      <w:r>
        <w:rPr>
          <w:rFonts w:ascii="Times New Roman"/>
          <w:b w:val="false"/>
          <w:i w:val="false"/>
          <w:color w:val="000000"/>
          <w:sz w:val="28"/>
        </w:rPr>
        <w:t>
      банковские документы (если счета-фактуры оплачены), бухгалтерские документы, счета-фактуры, отражающие затраты, связанные с ввозом и реализацией товара на таможенной территории Евразийского экономического союза (о вознаграждениях посреднику (агенту, комиссионеру), коммерческих и управленческих расходах, расходах на перевозку и страхование, получаемой прибыли);</w:t>
      </w:r>
    </w:p>
    <w:p>
      <w:pPr>
        <w:spacing w:after="0"/>
        <w:ind w:left="0"/>
        <w:jc w:val="both"/>
      </w:pPr>
      <w:r>
        <w:rPr>
          <w:rFonts w:ascii="Times New Roman"/>
          <w:b w:val="false"/>
          <w:i w:val="false"/>
          <w:color w:val="000000"/>
          <w:sz w:val="28"/>
        </w:rPr>
        <w:t>
      документы и сведения о стоимости, добавленной в результате переработки (обработки) ввозимых (ввезенных) товаров, если такие товары продаются после их переработки: договор возмездного оказания услуг по переработке, счета-фактуры (инвойсы), выставленные исполнителем заказчику, банковские документы по оплате этого договора, бухгалтерские документы (калькуляция) о стоимости переработки (обработки);</w:t>
      </w:r>
    </w:p>
    <w:p>
      <w:pPr>
        <w:spacing w:after="0"/>
        <w:ind w:left="0"/>
        <w:jc w:val="both"/>
      </w:pPr>
      <w:r>
        <w:rPr>
          <w:rFonts w:ascii="Times New Roman"/>
          <w:b w:val="false"/>
          <w:i w:val="false"/>
          <w:color w:val="000000"/>
          <w:sz w:val="28"/>
        </w:rPr>
        <w:t>
      документы по оплате таможенных пошлин, налогов, сборов уплачиваемых в государстве - члене Евразийского экономического союза в связи с ввозом и продажей товаров на территории этого государства-члена Евразийского экономического союза;</w:t>
      </w:r>
    </w:p>
    <w:p>
      <w:pPr>
        <w:spacing w:after="0"/>
        <w:ind w:left="0"/>
        <w:jc w:val="both"/>
      </w:pPr>
      <w:r>
        <w:rPr>
          <w:rFonts w:ascii="Times New Roman"/>
          <w:b w:val="false"/>
          <w:i w:val="false"/>
          <w:color w:val="000000"/>
          <w:sz w:val="28"/>
        </w:rPr>
        <w:t>
      другие документы и сведения, которые может представить декларант для подтверждения заявленной цены за единицу товара и расходов, подлежащих вычету из нее.</w:t>
      </w:r>
    </w:p>
    <w:bookmarkStart w:name="z77" w:id="86"/>
    <w:p>
      <w:pPr>
        <w:spacing w:after="0"/>
        <w:ind w:left="0"/>
        <w:jc w:val="both"/>
      </w:pPr>
      <w:r>
        <w:rPr>
          <w:rFonts w:ascii="Times New Roman"/>
          <w:b w:val="false"/>
          <w:i w:val="false"/>
          <w:color w:val="000000"/>
          <w:sz w:val="28"/>
        </w:rPr>
        <w:t>
      4. При определении таможенной стоимости по методу сложения лицом, заполнившим ДТС, должны быть представлены следующие документы:</w:t>
      </w:r>
    </w:p>
    <w:bookmarkEnd w:id="86"/>
    <w:p>
      <w:pPr>
        <w:spacing w:after="0"/>
        <w:ind w:left="0"/>
        <w:jc w:val="both"/>
      </w:pPr>
      <w:r>
        <w:rPr>
          <w:rFonts w:ascii="Times New Roman"/>
          <w:b w:val="false"/>
          <w:i w:val="false"/>
          <w:color w:val="000000"/>
          <w:sz w:val="28"/>
        </w:rPr>
        <w:t>
      бухгалтерская документация производителя оцениваемых товаров, содержащая сведения о расходах по изготовлению или приобретению материалов, о расходах на производство, а также на иные операции, связанные с производством ввозимых (ввезенных) товаров, коммерческие счета производителя оцениваемых товаров, составленные в соответствии с общепринятыми принципами бухгалтерского учета;</w:t>
      </w:r>
    </w:p>
    <w:p>
      <w:pPr>
        <w:spacing w:after="0"/>
        <w:ind w:left="0"/>
        <w:jc w:val="both"/>
      </w:pPr>
      <w:r>
        <w:rPr>
          <w:rFonts w:ascii="Times New Roman"/>
          <w:b w:val="false"/>
          <w:i w:val="false"/>
          <w:color w:val="000000"/>
          <w:sz w:val="28"/>
        </w:rPr>
        <w:t>
      бухгалтерская документация производителя и (или) экспортера, содержащая сведения о сумме прибыли и коммерческих и управленческих расходах (надбавка к цене), которые производятся в стране экспорта для вывоза на таможенную территорию Евразийского экономического союза;</w:t>
      </w:r>
    </w:p>
    <w:p>
      <w:pPr>
        <w:spacing w:after="0"/>
        <w:ind w:left="0"/>
        <w:jc w:val="both"/>
      </w:pPr>
      <w:r>
        <w:rPr>
          <w:rFonts w:ascii="Times New Roman"/>
          <w:b w:val="false"/>
          <w:i w:val="false"/>
          <w:color w:val="000000"/>
          <w:sz w:val="28"/>
        </w:rPr>
        <w:t>
      страховые документы в зависимости от установленных договором условий сделки;</w:t>
      </w:r>
    </w:p>
    <w:p>
      <w:pPr>
        <w:spacing w:after="0"/>
        <w:ind w:left="0"/>
        <w:jc w:val="both"/>
      </w:pPr>
      <w:r>
        <w:rPr>
          <w:rFonts w:ascii="Times New Roman"/>
          <w:b w:val="false"/>
          <w:i w:val="false"/>
          <w:color w:val="000000"/>
          <w:sz w:val="28"/>
        </w:rPr>
        <w:t>
      счет-фактура (инвойс) за транспортировку (калькуляция транспортных расходов), документы, подтверждающие расходы по погрузке, разгрузке, перегрузке товаров до места прибытия на таможенную территорию Евразийского экономического союза;</w:t>
      </w:r>
    </w:p>
    <w:p>
      <w:pPr>
        <w:spacing w:after="0"/>
        <w:ind w:left="0"/>
        <w:jc w:val="both"/>
      </w:pPr>
      <w:r>
        <w:rPr>
          <w:rFonts w:ascii="Times New Roman"/>
          <w:b w:val="false"/>
          <w:i w:val="false"/>
          <w:color w:val="000000"/>
          <w:sz w:val="28"/>
        </w:rPr>
        <w:t>
      документы и сведения о стоимости товаров и услуг, предоставленных покупателем бесплатно или по сниженным ценам для использования в связи с производством и продажей для вывоза на таможенную территорию Евразийского экономического союза ввозимых (ввезенных) товаров, если предоставление таких товаров и услуг предусмотрено внешнеторговой сделкой и их стоимость не включена в цену, фактически уплаченную или подлежащую уплате за ввозимый товар;</w:t>
      </w:r>
    </w:p>
    <w:p>
      <w:pPr>
        <w:spacing w:after="0"/>
        <w:ind w:left="0"/>
        <w:jc w:val="both"/>
      </w:pPr>
      <w:r>
        <w:rPr>
          <w:rFonts w:ascii="Times New Roman"/>
          <w:b w:val="false"/>
          <w:i w:val="false"/>
          <w:color w:val="000000"/>
          <w:sz w:val="28"/>
        </w:rPr>
        <w:t>
      документы об оплаченной стоимости проектирования, разработки, инженерной, конструкторской работы, дизайна, художественного оформления, чертежей и эскизов, произведенных (выполненных) на таможенной территории Евразийского экономического союза и необходимых для производства ввозимых товаров (если это предусмотрено условиями внешнеторговой сделки);</w:t>
      </w:r>
    </w:p>
    <w:p>
      <w:pPr>
        <w:spacing w:after="0"/>
        <w:ind w:left="0"/>
        <w:jc w:val="both"/>
      </w:pPr>
      <w:r>
        <w:rPr>
          <w:rFonts w:ascii="Times New Roman"/>
          <w:b w:val="false"/>
          <w:i w:val="false"/>
          <w:color w:val="000000"/>
          <w:sz w:val="28"/>
        </w:rPr>
        <w:t>
      другие документы и сведения, которые декларант может представить в подтверждение заявленной таможенной стоимости.</w:t>
      </w:r>
    </w:p>
    <w:bookmarkStart w:name="z78" w:id="87"/>
    <w:p>
      <w:pPr>
        <w:spacing w:after="0"/>
        <w:ind w:left="0"/>
        <w:jc w:val="both"/>
      </w:pPr>
      <w:r>
        <w:rPr>
          <w:rFonts w:ascii="Times New Roman"/>
          <w:b w:val="false"/>
          <w:i w:val="false"/>
          <w:color w:val="000000"/>
          <w:sz w:val="28"/>
        </w:rPr>
        <w:t>
      5. При определении таможенной стоимости по резервному методу декларантом (таможенным представителем) должны быть представлены следующие документы:</w:t>
      </w:r>
    </w:p>
    <w:bookmarkEnd w:id="87"/>
    <w:p>
      <w:pPr>
        <w:spacing w:after="0"/>
        <w:ind w:left="0"/>
        <w:jc w:val="both"/>
      </w:pPr>
      <w:r>
        <w:rPr>
          <w:rFonts w:ascii="Times New Roman"/>
          <w:b w:val="false"/>
          <w:i w:val="false"/>
          <w:color w:val="000000"/>
          <w:sz w:val="28"/>
        </w:rPr>
        <w:t>
      в зависимости от основы, выбранной для определения таможенной стоимости, документы и сведения, перечисленные в пунктах 1 – 4 настоящего перечня;</w:t>
      </w:r>
    </w:p>
    <w:p>
      <w:pPr>
        <w:spacing w:after="0"/>
        <w:ind w:left="0"/>
        <w:jc w:val="both"/>
      </w:pPr>
      <w:r>
        <w:rPr>
          <w:rFonts w:ascii="Times New Roman"/>
          <w:b w:val="false"/>
          <w:i w:val="false"/>
          <w:color w:val="000000"/>
          <w:sz w:val="28"/>
        </w:rPr>
        <w:t>
      копии первого (обложка с указанием наименования и даты источника информации) и соответствующих листов независимых публичных источников информации, содержащих сведения о ценах, по которым идентичные, однородные или товары того же класса или вида, что и оцениваемые, продаются или предлагаются для продажи на мировом рынке в тот же или соответствующий ему период времени, когда осуществляется ввоз на таможенную территорию Евразийского экономического союза оцениваемых товаров;</w:t>
      </w:r>
    </w:p>
    <w:p>
      <w:pPr>
        <w:spacing w:after="0"/>
        <w:ind w:left="0"/>
        <w:jc w:val="both"/>
      </w:pPr>
      <w:r>
        <w:rPr>
          <w:rFonts w:ascii="Times New Roman"/>
          <w:b w:val="false"/>
          <w:i w:val="false"/>
          <w:color w:val="000000"/>
          <w:sz w:val="28"/>
        </w:rPr>
        <w:t>
      публикуемые или рассылаемые официальные прейскуранты на товары либо торговые предложения фирм по поставкам конкретных товаров и их ценам, а также котировки цен мировых бирж;</w:t>
      </w:r>
    </w:p>
    <w:p>
      <w:pPr>
        <w:spacing w:after="0"/>
        <w:ind w:left="0"/>
        <w:jc w:val="both"/>
      </w:pPr>
      <w:r>
        <w:rPr>
          <w:rFonts w:ascii="Times New Roman"/>
          <w:b w:val="false"/>
          <w:i w:val="false"/>
          <w:color w:val="000000"/>
          <w:sz w:val="28"/>
        </w:rPr>
        <w:t>
      договоры аренды, лизинга, мены, дарения и другие договоры, содержащие сведения о стоимости или расчеты стоимости ввозимых товаров;</w:t>
      </w:r>
    </w:p>
    <w:p>
      <w:pPr>
        <w:spacing w:after="0"/>
        <w:ind w:left="0"/>
        <w:jc w:val="both"/>
      </w:pPr>
      <w:r>
        <w:rPr>
          <w:rFonts w:ascii="Times New Roman"/>
          <w:b w:val="false"/>
          <w:i w:val="false"/>
          <w:color w:val="000000"/>
          <w:sz w:val="28"/>
        </w:rPr>
        <w:t>
      счета-проформы, спецификации, содержащие стоимостную оценку товаров;</w:t>
      </w:r>
    </w:p>
    <w:p>
      <w:pPr>
        <w:spacing w:after="0"/>
        <w:ind w:left="0"/>
        <w:jc w:val="both"/>
      </w:pPr>
      <w:r>
        <w:rPr>
          <w:rFonts w:ascii="Times New Roman"/>
          <w:b w:val="false"/>
          <w:i w:val="false"/>
          <w:color w:val="000000"/>
          <w:sz w:val="28"/>
        </w:rPr>
        <w:t>
      страховые документы;</w:t>
      </w:r>
    </w:p>
    <w:p>
      <w:pPr>
        <w:spacing w:after="0"/>
        <w:ind w:left="0"/>
        <w:jc w:val="both"/>
      </w:pPr>
      <w:r>
        <w:rPr>
          <w:rFonts w:ascii="Times New Roman"/>
          <w:b w:val="false"/>
          <w:i w:val="false"/>
          <w:color w:val="000000"/>
          <w:sz w:val="28"/>
        </w:rPr>
        <w:t>
      транспортные тарифы, действующие в то же или почти в то же время, когда осуществляется ввоз на таможенную территорию Евразийского экономического союза оцениваемых товаров;</w:t>
      </w:r>
    </w:p>
    <w:p>
      <w:pPr>
        <w:spacing w:after="0"/>
        <w:ind w:left="0"/>
        <w:jc w:val="both"/>
      </w:pPr>
      <w:r>
        <w:rPr>
          <w:rFonts w:ascii="Times New Roman"/>
          <w:b w:val="false"/>
          <w:i w:val="false"/>
          <w:color w:val="000000"/>
          <w:sz w:val="28"/>
        </w:rPr>
        <w:t>
      отчет об оценке товара, проведенной в установленном порядке организацией, уполномоченной в области оценочной деятельности в соответствии с законодательством государства-члена Евразийского экономического союза, регулирующим оценочную деятельность;</w:t>
      </w:r>
    </w:p>
    <w:p>
      <w:pPr>
        <w:spacing w:after="0"/>
        <w:ind w:left="0"/>
        <w:jc w:val="both"/>
      </w:pPr>
      <w:r>
        <w:rPr>
          <w:rFonts w:ascii="Times New Roman"/>
          <w:b w:val="false"/>
          <w:i w:val="false"/>
          <w:color w:val="000000"/>
          <w:sz w:val="28"/>
        </w:rPr>
        <w:t>
      другие документы и сведения, которые может представить декларант для подтверждения заявленной таможенной стоимости.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Порядку декларирования</w:t>
            </w:r>
            <w:r>
              <w:br/>
            </w:r>
            <w:r>
              <w:rPr>
                <w:rFonts w:ascii="Times New Roman"/>
                <w:b w:val="false"/>
                <w:i w:val="false"/>
                <w:color w:val="000000"/>
                <w:sz w:val="20"/>
              </w:rPr>
              <w:t>таможенной стоимости товаров</w:t>
            </w:r>
          </w:p>
        </w:tc>
      </w:tr>
    </w:tbl>
    <w:p>
      <w:pPr>
        <w:spacing w:after="0"/>
        <w:ind w:left="0"/>
        <w:jc w:val="both"/>
      </w:pPr>
      <w:r>
        <w:rPr>
          <w:rFonts w:ascii="Times New Roman"/>
          <w:b w:val="false"/>
          <w:i w:val="false"/>
          <w:color w:val="ff0000"/>
          <w:sz w:val="28"/>
        </w:rPr>
        <w:t xml:space="preserve">
      Сноска. Приложение 2 с изменениями, внесенными решением Комиссии таможенного союза от 23.09.2011 </w:t>
      </w:r>
      <w:r>
        <w:rPr>
          <w:rFonts w:ascii="Times New Roman"/>
          <w:b w:val="false"/>
          <w:i w:val="false"/>
          <w:color w:val="ff0000"/>
          <w:sz w:val="28"/>
        </w:rPr>
        <w:t>№ 785</w:t>
      </w:r>
      <w:r>
        <w:rPr>
          <w:rFonts w:ascii="Times New Roman"/>
          <w:b w:val="false"/>
          <w:i w:val="false"/>
          <w:color w:val="ff0000"/>
          <w:sz w:val="28"/>
        </w:rPr>
        <w:t xml:space="preserve"> (вступает в силу с 01.04.2012); решением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w:t>
      </w:r>
    </w:p>
    <w:bookmarkStart w:name="z80" w:id="88"/>
    <w:p>
      <w:pPr>
        <w:spacing w:after="0"/>
        <w:ind w:left="0"/>
        <w:jc w:val="left"/>
      </w:pPr>
      <w:r>
        <w:rPr>
          <w:rFonts w:ascii="Times New Roman"/>
          <w:b/>
          <w:i w:val="false"/>
          <w:color w:val="000000"/>
        </w:rPr>
        <w:t xml:space="preserve">  Форма</w:t>
      </w:r>
      <w:r>
        <w:br/>
      </w:r>
      <w:r>
        <w:rPr>
          <w:rFonts w:ascii="Times New Roman"/>
          <w:b/>
          <w:i w:val="false"/>
          <w:color w:val="000000"/>
        </w:rPr>
        <w:t>декларации таможенной стоимости</w:t>
      </w:r>
      <w:r>
        <w:br/>
      </w:r>
      <w:r>
        <w:rPr>
          <w:rFonts w:ascii="Times New Roman"/>
          <w:b/>
          <w:i w:val="false"/>
          <w:color w:val="000000"/>
        </w:rPr>
        <w:t>(ДТС-1)</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Порядку декларирования</w:t>
            </w:r>
            <w:r>
              <w:br/>
            </w:r>
            <w:r>
              <w:rPr>
                <w:rFonts w:ascii="Times New Roman"/>
                <w:b w:val="false"/>
                <w:i w:val="false"/>
                <w:color w:val="000000"/>
                <w:sz w:val="20"/>
              </w:rPr>
              <w:t>таможенной стоимости товаров</w:t>
            </w:r>
          </w:p>
        </w:tc>
      </w:tr>
    </w:tbl>
    <w:p>
      <w:pPr>
        <w:spacing w:after="0"/>
        <w:ind w:left="0"/>
        <w:jc w:val="left"/>
      </w:pPr>
      <w:r>
        <w:rPr>
          <w:rFonts w:ascii="Times New Roman"/>
          <w:b/>
          <w:i w:val="false"/>
          <w:color w:val="000000"/>
        </w:rPr>
        <w:t xml:space="preserve"> Форма</w:t>
      </w:r>
      <w:r>
        <w:br/>
      </w:r>
      <w:r>
        <w:rPr>
          <w:rFonts w:ascii="Times New Roman"/>
          <w:b/>
          <w:i w:val="false"/>
          <w:color w:val="000000"/>
        </w:rPr>
        <w:t>декларации таможенной стоимости</w:t>
      </w:r>
      <w:r>
        <w:br/>
      </w:r>
      <w:r>
        <w:rPr>
          <w:rFonts w:ascii="Times New Roman"/>
          <w:b/>
          <w:i w:val="false"/>
          <w:color w:val="000000"/>
        </w:rPr>
        <w:t>(ДТС-2)</w:t>
      </w:r>
    </w:p>
    <w:p>
      <w:pPr>
        <w:spacing w:after="0"/>
        <w:ind w:left="0"/>
        <w:jc w:val="both"/>
      </w:pPr>
      <w:r>
        <w:rPr>
          <w:rFonts w:ascii="Times New Roman"/>
          <w:b w:val="false"/>
          <w:i w:val="false"/>
          <w:color w:val="ff0000"/>
          <w:sz w:val="28"/>
        </w:rPr>
        <w:t xml:space="preserve">
      Сноска. Порядок дополнен приложением 3 в соответствии с решением Комиссии таможенного союза от 23.09.2011 </w:t>
      </w:r>
      <w:r>
        <w:rPr>
          <w:rFonts w:ascii="Times New Roman"/>
          <w:b w:val="false"/>
          <w:i w:val="false"/>
          <w:color w:val="ff0000"/>
          <w:sz w:val="28"/>
        </w:rPr>
        <w:t>№ 785</w:t>
      </w:r>
      <w:r>
        <w:rPr>
          <w:rFonts w:ascii="Times New Roman"/>
          <w:b w:val="false"/>
          <w:i w:val="false"/>
          <w:color w:val="ff0000"/>
          <w:sz w:val="28"/>
        </w:rPr>
        <w:t xml:space="preserve"> (вступает в силу с 01.04.2012); решением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года № 376</w:t>
            </w:r>
          </w:p>
        </w:tc>
      </w:tr>
    </w:tbl>
    <w:bookmarkStart w:name="z81" w:id="89"/>
    <w:p>
      <w:pPr>
        <w:spacing w:after="0"/>
        <w:ind w:left="0"/>
        <w:jc w:val="left"/>
      </w:pPr>
      <w:r>
        <w:rPr>
          <w:rFonts w:ascii="Times New Roman"/>
          <w:b/>
          <w:i w:val="false"/>
          <w:color w:val="000000"/>
        </w:rPr>
        <w:t xml:space="preserve"> ПОРЯДОК КОНТРОЛЯ ТАМОЖЕННОЙ СТОИМОСТИ ТОВАРОВ</w:t>
      </w:r>
    </w:p>
    <w:bookmarkEnd w:id="89"/>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27.03.2018 </w:t>
      </w:r>
      <w:r>
        <w:rPr>
          <w:rFonts w:ascii="Times New Roman"/>
          <w:b w:val="false"/>
          <w:i w:val="false"/>
          <w:color w:val="ff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года № 376</w:t>
            </w:r>
          </w:p>
        </w:tc>
      </w:tr>
    </w:tbl>
    <w:bookmarkStart w:name="z150" w:id="90"/>
    <w:p>
      <w:pPr>
        <w:spacing w:after="0"/>
        <w:ind w:left="0"/>
        <w:jc w:val="left"/>
      </w:pPr>
      <w:r>
        <w:rPr>
          <w:rFonts w:ascii="Times New Roman"/>
          <w:b/>
          <w:i w:val="false"/>
          <w:color w:val="000000"/>
        </w:rPr>
        <w:t xml:space="preserve"> ПОРЯДОК КОРРЕКТИРОВКИ ТАМОЖЕННОЙ СТОИМОСТИ ТОВАРОВ</w:t>
      </w:r>
    </w:p>
    <w:bookmarkEnd w:id="90"/>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27.03.2018 </w:t>
      </w:r>
      <w:r>
        <w:rPr>
          <w:rFonts w:ascii="Times New Roman"/>
          <w:b w:val="false"/>
          <w:i w:val="false"/>
          <w:color w:val="ff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