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c607" w14:textId="fa8c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вступления в силу национальных технических регламентов, объекты регулирования которых совпадают с объектами технических регламентов ЕврАзЭС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разработкой технических регламентов Таможенного союза, в том числе на основе технических регламентов ЕврАзЭС, рекомендовать Сторонам приостановить вступление в силу национальных технических регламентов, объекты регулирования которых совпадают с объектами технических регламентов ЕврАзЭС и (или) технических регламентов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в срок до 1 ноября 2010 года представить в Секретариат Комиссии Таможенного союза информацию о принятых решениях.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