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99f1" w14:textId="a0d9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экспертных и рабочих группах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395.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уточненные составы экспертных групп по направлениям: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"Специальные защитные, антидемпинговые и компенсационные меры"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вопросам экспортного контроля"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Ответственному секретарю Комиссии Таможенного союза на основании предложений Сторон принимать решения по уточнению состава рабочих групп и публиковать их на официальном сайте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Секретариату Комиссии Таможенного союза подготовить График совещаний экспертных и рабочих групп на октябрь-декабрь 2010 года и направить его правительствам Сторон для согласования в целях последующего утверждения на очередном заседании Комиссии Таможенного союза.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сентября 2010 г. № 395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ЭКСПЕРТНОЙ ГРУППЫ</w:t>
      </w:r>
      <w:r>
        <w:br/>
      </w:r>
      <w:r>
        <w:rPr>
          <w:rFonts w:ascii="Times New Roman"/>
          <w:b/>
          <w:i w:val="false"/>
          <w:color w:val="000000"/>
        </w:rPr>
        <w:t>"СПЕЦИАЛЬНЫЕ ЗАЩИТНЫЕ, АНТИДЕМПИНГОВЫЕ</w:t>
      </w:r>
      <w:r>
        <w:br/>
      </w:r>
      <w:r>
        <w:rPr>
          <w:rFonts w:ascii="Times New Roman"/>
          <w:b/>
          <w:i w:val="false"/>
          <w:color w:val="000000"/>
        </w:rPr>
        <w:t>И КОМПЕНСАЦИОННЫЕ МЕРЫ"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77"/>
        <w:gridCol w:w="1049"/>
        <w:gridCol w:w="6474"/>
      </w:tblGrid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Ришардович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защитных мер и доступа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 Департамента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(заместитель Руководителя экспертной группы)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внешней экономической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методологии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Управления 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таможенных платежей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комитета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Леоновна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двусторонних договоров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договорно – правового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отдела защитных 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на рынки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(заместитель Руководителя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группы)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Бакытбеккызы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соглашений ВТО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анализа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АО "Центр развития 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политики" Министерства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Токеновна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применения защитных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внешнеторговой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Ходжабергенова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Джудановна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таможенных доходов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Дьяченко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Игоревич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(Руководитель экспертной группы)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промышленных товаров Сводного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анализа 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Главный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специалист-эксперт Управления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сотрудничества Федеральной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антимонопольной службы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Богомолова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таможенных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налоговой и таможенно-тарифной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финансов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Игоревич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мер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рынка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специалист-эксперт сводного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 регулирования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мер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рынка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Львович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таможенно-тарифного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Главного управления федеральных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доходов и 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мер защиты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Департамента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внешнеторговой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установления ущерба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экономики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регулирования внешнеторговой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Валерьевна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установления ущерба отрасли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экономики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Мирочиненко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Валерьевна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экономического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интеграционных процессов Сводного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анализа 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урегулирования споров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соглашениям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переговоров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регулирования внешнеэкономической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Шапошникова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 отрасли российской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государственного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внешнеторговой деятельности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торговой политики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Петровна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мер защиты внутреннего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таможенно – 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Правового Департамента</w:t>
            </w:r>
          </w:p>
        </w:tc>
      </w:tr>
      <w:tr>
        <w:trPr>
          <w:trHeight w:val="30" w:hRule="atLeast"/>
        </w:trPr>
        <w:tc>
          <w:tcPr>
            <w:tcW w:w="4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Григорьевич</w:t>
            </w:r>
          </w:p>
        </w:tc>
        <w:tc>
          <w:tcPr>
            <w:tcW w:w="64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мер защиты внутреннего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таможенно – тарифного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 регулирования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г. № 395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ЭКСПЕРТНОЙ ГРУППЫ</w:t>
      </w:r>
      <w:r>
        <w:br/>
      </w:r>
      <w:r>
        <w:rPr>
          <w:rFonts w:ascii="Times New Roman"/>
          <w:b/>
          <w:i w:val="false"/>
          <w:color w:val="000000"/>
        </w:rPr>
        <w:t>"ПО ВОПРОСАМ ЭКСПОРТНОГО КОНТРОЛЯ"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24"/>
        <w:gridCol w:w="18"/>
        <w:gridCol w:w="2097"/>
        <w:gridCol w:w="28"/>
        <w:gridCol w:w="613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БЕЛАРУСЬ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Кривленя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Аркадьевич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6 - 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эксплуатации и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 и военной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Беларусь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Управления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контроля над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вооружениями Министерства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Беларусь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экспортного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военно-промышленного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Вячеславович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нетарифных 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 и валютного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таможенного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Бурханович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офицер отдела вооружения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 Департамента военно-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Сериковна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Асильбеков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Бимбетович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Арынбасаров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Комитета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Жакпаровна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физической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атомной энергетике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Жаксылыковна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лицензирования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Коканович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Токанович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и экспортного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Насипбекович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военно-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политики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Нуржановна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экспортного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лицензирования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Министерства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Мауханович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Бауржан Нурланович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промышленности Министерства индустрии и новых технологий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Батырович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лицензионно-разрешительной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административной полиции МВД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</w:tr>
      <w:tr>
        <w:trPr>
          <w:trHeight w:val="30" w:hRule="atLeast"/>
        </w:trPr>
        <w:tc>
          <w:tcPr>
            <w:tcW w:w="4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Таналинов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Ескендирович</w:t>
            </w:r>
          </w:p>
        </w:tc>
        <w:tc>
          <w:tcPr>
            <w:tcW w:w="61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многостороннего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Госкорпорации "Росатом"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Балютин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Направления Минобороны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советник отдела ФТС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советник Департамента МИДа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ФТС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ФСВТС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многостороннего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военно-технического сотрудничества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ОДКБ (СНГ) Третьего управления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военно-техническому сотрудничеству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государствами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ФТС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ФСТЭК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ФСВТС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Минэкономразвития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Направления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Минобороны России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КОМИССИИ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Кияшевна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Правового Департамента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