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c89" w14:textId="803e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шифровальных (криптографических) средствах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404.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Секретариату Комиссии Таможенного союза в срок до 28 сентября 2010 года организовать совещание представителей компетентных органов Сторон по согласованию в рабочем порядке изменений и дополнений в Положение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к разделу 2.19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итогам совещания, указанного в пункте 1, подписать проект Решения Комиссии Таможенного союза в рабочем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