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feda" w14:textId="1c4f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Стратегии развития единой системы технического регулирования, применения санитарных, ветеринарных и фитосанитарных мер Таможенного союза на 2011-2015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406.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Координационному комитету по техническому регулированию, применению санитарных, ветеринарных и фитосанитарных мер при Комиссии Таможенного союза совместно с заинтересованными органами государственного управления, организациями науки и бизнеса Сторон разработать проект Стратегии развития единой системы технического регулирования, применения санитарных, ветеринарных и фитосанитарных мер Таможенного союза на 2011-2015 годы (далее – проект Стратегии).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проект Стратегии для рассмотрения на заседание Комиссии Таможенного союза в ноябре 2010 года в установленном порядке.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