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ae61" w14:textId="452a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Единый таможенный тариф Таможенного союза в отношении специализированного портового оборудования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410.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Единый таможенный тариф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2009г. № 130)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исключить из единой Товарной номенклатуры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включить в единую Товарную номенклатуру внешнеэкономической деятельности Таможенного союза подсубпозиции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установить ставки ввозных таможенных пошлин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через 30 календарных дней после его официального опубликования Комиссией Таможенного союза.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г. № 410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 исключаемые из единой Товарной номенклатуры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7652"/>
        <w:gridCol w:w="3537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8426 12 000 0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фермы подъемные подвижные на колесном 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погрузчики портальные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8426 30 000 0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краны портальные или стреловые на опоре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8426 41 000 8</w:t>
            </w:r>
          </w:p>
        </w:tc>
        <w:tc>
          <w:tcPr>
            <w:tcW w:w="7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г. № 410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ПОДСУБПОЗИЦИИ, включаемые в единую Товарную номенклатуру</w:t>
      </w:r>
      <w:r>
        <w:br/>
      </w:r>
      <w:r>
        <w:rPr>
          <w:rFonts w:ascii="Times New Roman"/>
          <w:b/>
          <w:i w:val="false"/>
          <w:color w:val="000000"/>
        </w:rPr>
        <w:t>
внешнеэкономической деятельности Таможенного союза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1"/>
        <w:gridCol w:w="7653"/>
        <w:gridCol w:w="3536"/>
      </w:tblGrid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Доп. ед. изм.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8426 12 000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фермы подъемные подвижные на колесном 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погрузчики портальные: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8426 12 000 1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погрузчики портальные на колесном 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не более 60 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8426 12 000 9 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краны портальные или стреловые на опоре: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8426 30 000 1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краны портальные (контейнерные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перегружатели) на рельсовом 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не более 80 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8426 30 000 9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прочие:*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8426 41 000 3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телескопической стрелой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приспособлением захвата контейнеров сверху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не более 45 т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  <w:tr>
        <w:trPr>
          <w:trHeight w:val="30" w:hRule="atLeast"/>
        </w:trPr>
        <w:tc>
          <w:tcPr>
            <w:tcW w:w="2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8426 41 000 7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3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*бескодовая подсубпозиция после подсубпозиции 8426 41 000 2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сентября 2010 г. № 410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 Т А В К И</w:t>
      </w:r>
      <w:r>
        <w:br/>
      </w:r>
      <w:r>
        <w:rPr>
          <w:rFonts w:ascii="Times New Roman"/>
          <w:b/>
          <w:i w:val="false"/>
          <w:color w:val="000000"/>
        </w:rPr>
        <w:t>
ввозных таможенных пошлин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7"/>
        <w:gridCol w:w="7048"/>
        <w:gridCol w:w="4165"/>
      </w:tblGrid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ТН ВЭД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позиции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Ставка ввозной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таможенной пошлины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процентах от таможенной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стоимости либо в евро,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либо в долларах США)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8426 12 000 1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погрузчики портальные на колесном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ходу грузоподъемностью не более 60 т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8426 12 000 9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прочие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8426 30 000 1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краны портальные (контейнерные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перегружатели) на рельсовом 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не более 80 т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8426 30 000 9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прочие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8426 41 000 3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с телескопической стрелой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приспособлением захвата контейнеров сверху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грузоподъемностью не более 45 т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8426 41 000 7</w:t>
            </w:r>
          </w:p>
        </w:tc>
        <w:tc>
          <w:tcPr>
            <w:tcW w:w="7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– – – прочие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