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323c" w14:textId="d803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контрольных функций Комиссии Таможенного союза по реализации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439. Утратило силу решением Коллегии Евразийской экономической комиссии от 20 августа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Коллегии Евразийской экономической комиссии от 20 августа 2013 года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контроля за выполнением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Уполномоченным и таможенным органам Сторон обеспечить ежемесячное представление в Секретариат Комиссии Таможенного союза не позднее последнего рабочего дня месяца, следующего за отчетным месяцем, информации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Секретариату Комиссии Таможенного союза совместно со Сторонами до 1 ноября 2010 года разработать и представить на рассмотрение Комиссии Таможенного союза проект Технических условий по формату и регламенту передачи отчетов о ввозных таможенных пошлинах (пенях, процентах по ввозным таможенным пошлинам) уполномоченными органами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экспертной группы по направлению «Выработка механизма зачисления и распределения сумм ввозных таможенных пошлин, иных пошлин, налогов и сборов, имеющих эквивалентное действие» И.В. Трунину доложить на очередном заседании Комиссии Таможенного союза о предварительных итогах применения механизма зачисления и распределения сумм ввозных таможенных пошлин (иных пошлин, налогов и сборов, имеющих эквивалентное действие).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2010 года № 439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ввозных таможенных пошлинах (пенях, процентах</w:t>
      </w:r>
      <w:r>
        <w:br/>
      </w:r>
      <w:r>
        <w:rPr>
          <w:rFonts w:ascii="Times New Roman"/>
          <w:b/>
          <w:i w:val="false"/>
          <w:color w:val="000000"/>
        </w:rPr>
        <w:t>
по ввозным таможенным пошлинам)</w:t>
      </w:r>
      <w:r>
        <w:br/>
      </w:r>
      <w:r>
        <w:rPr>
          <w:rFonts w:ascii="Times New Roman"/>
          <w:b/>
          <w:i w:val="false"/>
          <w:color w:val="000000"/>
        </w:rPr>
        <w:t>
за ____________________ 20___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месяц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374"/>
        <w:gridCol w:w="2899"/>
        <w:gridCol w:w="3130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 национальной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Уплаченные ввозные таможенные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пошлины*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 возврату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(сформированные 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подтверждения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излишне уплаченных сумм ввозных таможенных пошлин)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Заполняется на основании сведений из таможенных документов, согласно которым начислены подлежащие фактической уплате ввозные таможенные пошлины (пени, проценты по ввозным таможенным пошлинам). Суммы отсрочек по уплате ввозных таможенных пошлин отражаются в отчете за период, в котором ввозные таможенные пошлины, пени, проценты по ввозным таможенным пошлинам фактически уплачены.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года № 439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Объемы продажи/покупок национальных валют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пунктом 1 Приложения 1 к Соглашению об установлении и</w:t>
      </w:r>
      <w:r>
        <w:br/>
      </w:r>
      <w:r>
        <w:rPr>
          <w:rFonts w:ascii="Times New Roman"/>
          <w:b/>
          <w:i w:val="false"/>
          <w:color w:val="000000"/>
        </w:rPr>
        <w:t>
применении в Таможенном союзе порядка зачисления и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 xml:space="preserve">
(иных пошлин, налогов и сборов, имеющих эквивалентное действие) </w:t>
      </w:r>
      <w:r>
        <w:br/>
      </w:r>
      <w:r>
        <w:rPr>
          <w:rFonts w:ascii="Times New Roman"/>
          <w:b/>
          <w:i w:val="false"/>
          <w:color w:val="000000"/>
        </w:rPr>
        <w:t>
за ___________ 20___г.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40"/>
        <w:gridCol w:w="1111"/>
        <w:gridCol w:w="1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речисленная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 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валюты,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национальные (центральные) банки Сторон в понятиях, используемых в Приложении 1 к Соглашению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