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918a" w14:textId="f7391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Договор о Комиссии Таможенного союза и Правила процедуры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447.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внесении изменений в Договор о Комиссии Таможенного союза от 6 октября 2007 года (приложение 1).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Одобрить проект решения Межгосударственного Совета Евразийского экономического сообщества (Высшего органа Таможенного союза) на уровне глав государств "О внесении изменений и дополнений в Правила процедуры Комиссии Таможенного союза" (приложение 2).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Просить Стороны провести внутригосударственные процедуры, необходимые для принятия документов, указанных в пунктах 1 и 2 настоящего Решения.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г. 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Договор о Комиссии Таможенного союза</w:t>
      </w:r>
      <w:r>
        <w:br/>
      </w:r>
      <w:r>
        <w:rPr>
          <w:rFonts w:ascii="Times New Roman"/>
          <w:b/>
          <w:i w:val="false"/>
          <w:color w:val="000000"/>
        </w:rPr>
        <w:t>от 6 октября 2007 года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Государства – члены Таможенного союза в рамках Евразийского экономического сообщества, именуемые в дальнейшем Сторонами,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15 Договора о Комиссии Таможенного союза от 6 октября 2007 года (далее – Договор)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статью 8 Договора в следующей редакции:</w:t>
      </w:r>
    </w:p>
    <w:bookmarkEnd w:id="9"/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"Статья 8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Комиссии, имеющие обязательный характер, вступают в силу по истечении тридцати календарных дней после дня их официального опубликования, а в исключительных случаях, требующих оперативного урегулирования, в решении Комиссии может быть определен иной срок вступления его в силу, но не ранее даты официального опубликования такого решения.".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статью 6 Договора абзацем 9 следующего содержания: "В целях обеспечения эффективного функционирования Таможенного союза и его органов Комиссия вправе создавать координационные и консультативные органы для рассмотрения предложений и согласования позиций государств – членов Таможенного союза по отдельным вопросам, а также для подготовки соответствующих рекомендаций для Комиссии.".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Протокола, разрешаются путем консультаций и переговоров заинтересованных Сторон, а в случае недостижения согласия спор передается на рассмотрение в Суд Евразийского экономического сообщества.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ратификации и временно применяется с даты подписания.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вступает в силу с даты получения депозитарием по дипломатическим каналам последнего письменного уведомления о выполнении Сторонами внутригосударственных процедур, необходимых для вступления настоящего Протокола в силу.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______________________________________ года в одном подлинном экземпляре на русском языке.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Российскую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Федерацию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2010 г. № 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2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39"/>
        <w:gridCol w:w="349"/>
        <w:gridCol w:w="6812"/>
      </w:tblGrid>
      <w:tr>
        <w:trPr>
          <w:trHeight w:val="30" w:hRule="atLeast"/>
        </w:trPr>
        <w:tc>
          <w:tcPr>
            <w:tcW w:w="513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декабря 2010 г.</w:t>
            </w:r>
          </w:p>
        </w:tc>
        <w:tc>
          <w:tcPr>
            <w:tcW w:w="34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____________</w:t>
            </w:r>
          </w:p>
        </w:tc>
      </w:tr>
    </w:tbl>
    <w:p>
      <w:pPr>
        <w:spacing w:after="0"/>
        <w:ind w:left="0"/>
        <w:jc w:val="left"/>
      </w:pPr>
    </w:p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и дополнений в Правила процедуры Комиссии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Межгосударственный Совет Евразийского экономического сообщества (Высший орган Таможенного союза) на уровне глав государств решил: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Протокол о внесении изменений в Договор о Комиссии Таможенного союза от 6 октября 2007 года (приложение № 1)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Внести в Правила процедуры Комиссии Таможенного союза, утвержденные Решением Межгосударственного Совета Евразийского экономического сообщества (Высшего органа Таможенного союза) № 15 от 27 ноября 2009 года, изменения и дополнения согласно приложению № 2.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Межгосударственного Совета: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Межгосударственного Совета ЕврАзЭС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(Высшего органа Таможенного союза)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уровне глав государств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 2010 г. №</w:t>
            </w:r>
          </w:p>
        </w:tc>
      </w:tr>
    </w:tbl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пункт 39 раздела VII Правил процедуры Комиссии Таможенного союза, утвержденных Решением Межгосударственного Совета ЕврАзЭС (Высшего органа Таможенного союза) на уровне глав государств № 15 от 27 ноября 2009 года, в следующей редакции: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Решения Комиссии, имеющие обязательный характер, вступают в силу по истечении тридцати календарных дней после дня их официального опубликования, а в исключительных случаях, требующих оперативного урегулирования, в решении Комиссии может быть определен иной срок вступления его в силу, но не ранее даты официального опубликования такого решения.".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