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420c" w14:textId="0a04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гепарина и его солей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480.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гепарин и его соли (код единой Товарной номенклатуры внешнеэкономической деятельности Таможенного союза 3001 90 910 0) в размере 0 % от таможенной стоимости.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