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ce7b" w14:textId="267c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Решения Межгосударственного Совета ЕврАзЭС (Высшего органа Таможенного союза) на уровне глав правительств от 19 ноября 2010 года № 61 "О срочных мерах информационного обмена между таможенными органами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состоявшейся безвозмездной передаче казахстанской Стороне прикладного программного обеспечения автоматизированной системы контроля за таможенным транзитом, используемой таможенной службой Российской Федерации, и о готовности российской Стороны к дальнейшей безвозмездной передаче прикладного программного обеспечения систем автоматизации таможенной деятельности, применяемых таможенной службой Российской Федерации. При этом российская и казахстанская Стороны пришли к единому мнению о необходимости использования c 1 января 2011 года национальных систем контроля за таможенным транзитом.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обмена информацией для реализации аналитических и контрольных функций таможенных органов государств – членов Таможенного союза (далее –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Сторон провести внутригосударственные процедуры необходимые для подписания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рабочем порядке до конца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Таможенным службам государств – членов Таможенного союза в соответствии с проектом Соглашения в срок до 25 декабря 2010 года разработать проект Технических условий обмена информацией для реализации аналитических и контрольных функций таможенных органов государств – членов Таможенного союза (далее – Технические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совершенствования информационного обмена между таможенными органами государств - членов Таможенного союза поручить руководителям таможенных служб государств-членов Таможенного союза до 1 февраля 2011 года рассмотреть вопрос о целесообразности использования решений по информационному взаимодействию, применяемых в системе ASYCUDAWorld, для информационного взаимодействия таможенных органов Сторон.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483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ОБМЕНА ИНФОРМАЦИЕЙ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АНАЛИТИЧЕСКИХ И КОНТРОЛЬНЫХ ФУНКЦИЙ ТАМОЖЕННЫХ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 - ЧЛЕНОВ ТАМОЖЕННОГО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124 Договора о Таможенном кодексе Таможенного союза от 27 ноября 2009 года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наладить эффективное взаимодействие и координацию деятельности таможенных органов государств-членов Таможенного союза в обеспечении таможенного контроля за товарами и транспортными средствами, перемещаемыми через таможенную границу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соблюдения таможенного законодательства Таможенного союза и законодательства государств – членов Таможенного союза, а также для предупреждения нарушений таможенного законодательства Таможенного союза и законодательства государств-членов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взаимного обмена информацией для реализации аналитических и контрольных функций таможенных органов государств – 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эффективного контроля таможенной стоимости товаров, перемещаемых через таможенную границу Таможенного союза, а также взимания таможенных платежей,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принятия единообразных решений по классификации товаров по единой Товарной номенклатуре внешнеэкономической деятельности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обмена информацией и сведениями, необходимыми для проведения таможенных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«Центральные таможенные органы государств – членов Таможенного союза» – Государственный таможенный комитет Республики Беларусь, Комитет таможенного контроля Министерства финансов Республики Казахстан, Федеральная таможенная служба (Российская Федерация);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«Технические условия обмена информацией для реализации аналитических и контрольных функций таможенных органов государств – членов Таможенного союза» – документ, который определяет структуру и формат сведений, которыми обмениваются Центральные таможенные органы государств-членов Таможенного союза, регламент обмена, сроки и способы обмена, а также лиц, ответственных за подготовку, передачу и получение информации (далее –Технические условия обмена информацией).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Центральные таможенные органы государств – членов Таможенного союза предоставляют друг другу на регулярной основе в сроки, установленные Техническими условиями обмена информацией, предусмотренными статьей 4 настоящего Соглашения, следующую информацию, не относящуюся к сведениям, составляющим государственную тайну: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таможенных деклараций, оформленных таможенными органами государств-членов Таможенного союза, по согласованным позициям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таможенных приходных ордеров, оформленных таможенными органами государств – членов Таможенного союза, по согласованным позициям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таможенных приходных ордеров, оформленных таможенными органами государств – членов Таможенного союза в отношении транспортных средств, декларируемых физическими лицами в период с 1 января по 30 июня 2010 года (разовое), по согласованным позициям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предварительных решений, принимаемых таможенными органами государств-членов Таможенного союза, по согласованным позициям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Соглашения).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осуществляется в электронной форме на уровне Центральных таможенных органов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в соответствии с Техническими условиями обмена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на русском языке. По отдельным позициям информации, перечисленной в статье 2 настоящего Соглашения, допускается использование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на безвозмездной основе.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статьи 3 настоящего Соглашения Центральные таможенные органы государств – членов Таможенного союза разрабатывают и утверждают Технические условия обмена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электронной форме осуществляется между таможенными органами после обеспечения их технической готовности, о чем Центральные таможенные органы государств – членов Таможенного союза письменно уведомляют друг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Технические условия обмена информацией могут быть внесены по согласованному решению руководителей таможенных служб государств – членов Таможенного союза.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информацию, полученную в соответствии с настоящим Соглашением, исключительно в целях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необходимые меры по защите от неправомерного распространения информации, предоставляемой ей другой Стороной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ограничение круга лиц, имеющих доступ к информации, получаемой в результате взаимного обмена, а также ее защиту.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Соглашения ведется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государств – членов Таможенного союза могут взаимодействовать при выполнении возложенных на них задач, в том числе путем создания совместных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государств – членов Таможенного союза могут вырабатывать и реализовывать совместные технологические и интеграционные решения, направленные на обмен информацией и ее защиту.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которые могут возникнуть в ходе реализации или толкования положений настоящего Соглашения, решаются путем переговоров и консультаций.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 взаимному согласию Сторон может быть изменено и дополнено.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«__» _________ 2010 года в одном подлинном экземпляре на русском языке.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 2010 г.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 2010 г.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 2010 г.</w:t>
            </w: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реализации аналитических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контрольных функций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 – 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сведений для обмена информацией из баз данных</w:t>
      </w:r>
      <w:r>
        <w:br/>
      </w:r>
      <w:r>
        <w:rPr>
          <w:rFonts w:ascii="Times New Roman"/>
          <w:b/>
          <w:i w:val="false"/>
          <w:color w:val="000000"/>
        </w:rPr>
        <w:t>
электронных копий деклараций на товары (далее – ДТ),</w:t>
      </w:r>
      <w:r>
        <w:br/>
      </w:r>
      <w:r>
        <w:rPr>
          <w:rFonts w:ascii="Times New Roman"/>
          <w:b/>
          <w:i w:val="false"/>
          <w:color w:val="000000"/>
        </w:rPr>
        <w:t>
оформленных таможенными органами государств-членов Таможенного союза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итоговое число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грузовых мест, соответствующее декларируемым товарам и указанное в транспортных (перевозочных)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заявляемой таможенной процедуры в соответствии с Классификатором таможенных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предшествующей таможенной процедуры в соответствии с Классификатором таможенных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торгующей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транспорта на границе и внутри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погрузки/разгрузки;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транспортного средства на границе и внутри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и страна регистрации транспортного средства при отправлении/прибытии признак контейнерной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валюты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валюты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по счету в валюте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товара по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товара по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грузовые места и описание товара из ДТ (полное содержание 31 графы ДТ);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нетто;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брутто;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информация/представленные документы из 44 графы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дополнительных единицах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(базис поставки и название географического пункта в соответствии с базисом поставки);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формах таможенного контроля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 корректировки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платежа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начисленной ввозной таможенной пошлине (вид платежа, основа начисления, ставка, сумма, способ платежа, номера платежных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фактически уплаченной ввозной таможенной пошлине (вид платежа, основа начисления, ставка, сумма, способ платежа, номера платежных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предоставленных отсрочках (рассрочках) уплаты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преференции по ввозной таможенной пошлине;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выпуска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Сведения из Декларации таможенной стоимости (далее – ДТС):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начисления к цене, фактически уплаченной или подлежащей уплате с детализацией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 из цены фактически уплаченной или подлежащей уплате с детализацией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заявляемые в ДТС-2 (основа для расчета; корректировки цены, взятой за основу для расчета, с детализацией по видам, 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Сведения из Корректировки таможенной стоимости (далее – КТС):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корректировки;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метода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стоимости всех товаров до и после корректировки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стоимости товара до корректировки таможенной стоимости и после (по каждому товару);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предыдущая сумма начисленных таможенных платежей (с детализацией по видам). Предложения Российской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предыдущая сумма начисленных таможенных платежей (с детализацией по товару, видам). Предложения Российской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общая сумма таможенных платежей, подлежащая взысканию (возврату). Предложения Российской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сумма таможенных платежей, подлежащая взысканию (возврату по каждому товару). Предложения Российской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сведения о сумме, подлежащей уплате (возврату) по данной КТС ввозной таможенной пошлине. Предложения Белорусской и Казахстанской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принятия решения по таможенной стоимости.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реализации аналитических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контрольных функций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 – 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из баз данных таможенных приходных ордеров</w:t>
      </w:r>
      <w:r>
        <w:br/>
      </w:r>
      <w:r>
        <w:rPr>
          <w:rFonts w:ascii="Times New Roman"/>
          <w:b/>
          <w:i w:val="false"/>
          <w:color w:val="000000"/>
        </w:rPr>
        <w:t>
(далее – ТПО), оформленных таможенными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в отношении товаров,</w:t>
      </w:r>
      <w:r>
        <w:br/>
      </w:r>
      <w:r>
        <w:rPr>
          <w:rFonts w:ascii="Times New Roman"/>
          <w:b/>
          <w:i w:val="false"/>
          <w:color w:val="000000"/>
        </w:rPr>
        <w:t>
декларируемых в письменной форме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добавочных листов к таможенному приходному ордеру (ДТПО);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валюты платежа, курс доллара США и евро;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6 «Представляемые документы/Дополнительная информация»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7 «Наименование взимаемых платежей»;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8 «Платежи»;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признаках корректировки (аннулирования) ТПО.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реализации аналитических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контрольных функций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 – 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из баз данных таможенных приходных ордеров,</w:t>
      </w:r>
      <w:r>
        <w:br/>
      </w:r>
      <w:r>
        <w:rPr>
          <w:rFonts w:ascii="Times New Roman"/>
          <w:b/>
          <w:i w:val="false"/>
          <w:color w:val="000000"/>
        </w:rPr>
        <w:t>
оформленных таможенными органами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отношении 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>
декларируемых физическими лицами в период</w:t>
      </w:r>
      <w:r>
        <w:br/>
      </w:r>
      <w:r>
        <w:rPr>
          <w:rFonts w:ascii="Times New Roman"/>
          <w:b/>
          <w:i w:val="false"/>
          <w:color w:val="000000"/>
        </w:rPr>
        <w:t>
с 1 января по 30 июня 2010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(модель) транспортного средства (ТС);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объем двигателя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 двигателя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(VIN)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двигателя, шасси и рамы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ПТС (ПШТС);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стоимости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сумме фактически уплаченного таможенного и иного платежа.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реализации аналитических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контрольных функций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 – членов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сведений для обмена информацией из баз данных</w:t>
      </w:r>
      <w:r>
        <w:br/>
      </w:r>
      <w:r>
        <w:rPr>
          <w:rFonts w:ascii="Times New Roman"/>
          <w:b/>
          <w:i w:val="false"/>
          <w:color w:val="000000"/>
        </w:rPr>
        <w:t>
предварительных решений по классификации товаров по единой</w:t>
      </w:r>
      <w:r>
        <w:br/>
      </w:r>
      <w:r>
        <w:rPr>
          <w:rFonts w:ascii="Times New Roman"/>
          <w:b/>
          <w:i w:val="false"/>
          <w:color w:val="000000"/>
        </w:rPr>
        <w:t>
Товарной номенклатуре внешнеэкономической деятельности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 таможенного органа, принявшего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принятия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указанное в запросе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товара по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товаре, необходимые для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