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a720" w14:textId="7a4a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об осуществлении транспортного (автомобильного) контроля на внешней границе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8 декабря 2010 года № 485. Утратило силу решением Коллегии Евразийской экономической комиссии от 17 июля 2018 года № 112.</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17.07.2018 </w:t>
      </w:r>
      <w:r>
        <w:rPr>
          <w:rFonts w:ascii="Times New Roman"/>
          <w:b w:val="false"/>
          <w:i w:val="false"/>
          <w:color w:val="ff0000"/>
          <w:sz w:val="28"/>
        </w:rPr>
        <w:t>№ 112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Принять к сведению информацию казахстанской Стороны о внесении в ходе проведения внутригосударственного согласования изменений и дополнений в проект Соглашения об осуществлении транспортного (автомобильного) контроля на внешней границе Таможенного союза (далее – проект Cоглашения) и его доработке экспертами Сторон.</w:t>
      </w:r>
    </w:p>
    <w:bookmarkEnd w:id="1"/>
    <w:bookmarkStart w:name="z3" w:id="2"/>
    <w:p>
      <w:pPr>
        <w:spacing w:after="0"/>
        <w:ind w:left="0"/>
        <w:jc w:val="both"/>
      </w:pPr>
      <w:r>
        <w:rPr>
          <w:rFonts w:ascii="Times New Roman"/>
          <w:b w:val="false"/>
          <w:i w:val="false"/>
          <w:color w:val="000000"/>
          <w:sz w:val="28"/>
        </w:rPr>
        <w:t>
      2. Принять за основу доработанный проект Соглашения (</w:t>
      </w:r>
      <w:r>
        <w:rPr>
          <w:rFonts w:ascii="Times New Roman"/>
          <w:b w:val="false"/>
          <w:i w:val="false"/>
          <w:color w:val="000000"/>
          <w:sz w:val="28"/>
        </w:rPr>
        <w:t>прилагается</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Направить Сторонам проект Соглашения для проведения внутригосударственного согласования.</w:t>
      </w:r>
    </w:p>
    <w:bookmarkEnd w:id="3"/>
    <w:bookmarkStart w:name="z5" w:id="4"/>
    <w:p>
      <w:pPr>
        <w:spacing w:after="0"/>
        <w:ind w:left="0"/>
        <w:jc w:val="both"/>
      </w:pPr>
      <w:r>
        <w:rPr>
          <w:rFonts w:ascii="Times New Roman"/>
          <w:b w:val="false"/>
          <w:i w:val="false"/>
          <w:color w:val="000000"/>
          <w:sz w:val="28"/>
        </w:rPr>
        <w:t xml:space="preserve">
      4. Просить Стороны в срок до 30 января 2011 года завершить проведение внутригосударственного согласования проекта Соглашения, по итогам которого мнение каждой из Сторон представить в Секретариат Комиссии Таможенного союза. </w:t>
      </w:r>
    </w:p>
    <w:bookmarkEnd w:id="4"/>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Комиссии Таможенного союза: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8 декабря 2010 г. № 485</w:t>
            </w:r>
            <w:r>
              <w:br/>
            </w:r>
            <w:r>
              <w:rPr>
                <w:rFonts w:ascii="Times New Roman"/>
                <w:b w:val="false"/>
                <w:i w:val="false"/>
                <w:color w:val="000000"/>
                <w:sz w:val="20"/>
              </w:rPr>
              <w:t>Проект</w:t>
            </w:r>
          </w:p>
        </w:tc>
      </w:tr>
    </w:tbl>
    <w:bookmarkStart w:name="z8" w:id="5"/>
    <w:p>
      <w:pPr>
        <w:spacing w:after="0"/>
        <w:ind w:left="0"/>
        <w:jc w:val="left"/>
      </w:pPr>
      <w:r>
        <w:rPr>
          <w:rFonts w:ascii="Times New Roman"/>
          <w:b/>
          <w:i w:val="false"/>
          <w:color w:val="000000"/>
        </w:rPr>
        <w:t xml:space="preserve"> СОГЛАШЕНИЕ</w:t>
      </w:r>
      <w:r>
        <w:br/>
      </w:r>
      <w:r>
        <w:rPr>
          <w:rFonts w:ascii="Times New Roman"/>
          <w:b/>
          <w:i w:val="false"/>
          <w:color w:val="000000"/>
        </w:rPr>
        <w:t>об осуществлении транспортного (автомобильного) контроля</w:t>
      </w:r>
      <w:r>
        <w:br/>
      </w:r>
      <w:r>
        <w:rPr>
          <w:rFonts w:ascii="Times New Roman"/>
          <w:b/>
          <w:i w:val="false"/>
          <w:color w:val="000000"/>
        </w:rPr>
        <w:t>на внешней границе Таможенного союза</w:t>
      </w:r>
    </w:p>
    <w:bookmarkEnd w:id="5"/>
    <w:bookmarkStart w:name="z9" w:id="6"/>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далее именуемые Сторонами,</w:t>
      </w:r>
    </w:p>
    <w:bookmarkEnd w:id="6"/>
    <w:bookmarkStart w:name="z10" w:id="7"/>
    <w:p>
      <w:pPr>
        <w:spacing w:after="0"/>
        <w:ind w:left="0"/>
        <w:jc w:val="both"/>
      </w:pPr>
      <w:r>
        <w:rPr>
          <w:rFonts w:ascii="Times New Roman"/>
          <w:b w:val="false"/>
          <w:i w:val="false"/>
          <w:color w:val="000000"/>
          <w:sz w:val="28"/>
        </w:rPr>
        <w:t>
      основываясь на Договоре о Таможенном союзе и Едином экономическом пространстве от 26 февраля 1999 г., Договоре о Комиссии таможенного союза от 6 октября 2007 г., решениях Комиссии таможенного союза от 25 сентября 2009 года № 94 и от 21 октября 2009 года № 106,</w:t>
      </w:r>
    </w:p>
    <w:bookmarkEnd w:id="7"/>
    <w:bookmarkStart w:name="z11" w:id="8"/>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8"/>
    <w:bookmarkStart w:name="z12" w:id="9"/>
    <w:p>
      <w:pPr>
        <w:spacing w:after="0"/>
        <w:ind w:left="0"/>
        <w:jc w:val="both"/>
      </w:pPr>
      <w:r>
        <w:rPr>
          <w:rFonts w:ascii="Times New Roman"/>
          <w:b w:val="false"/>
          <w:i w:val="false"/>
          <w:color w:val="000000"/>
          <w:sz w:val="28"/>
        </w:rPr>
        <w:t>
      в целях упрощения перемещения товаров и транспортных средств на территории Таможенного союза, организации единых подходов в проведении контроля за осуществлением международных автомобильных перевозок по территории Таможенного союза</w:t>
      </w:r>
    </w:p>
    <w:bookmarkEnd w:id="9"/>
    <w:bookmarkStart w:name="z13" w:id="10"/>
    <w:p>
      <w:pPr>
        <w:spacing w:after="0"/>
        <w:ind w:left="0"/>
        <w:jc w:val="both"/>
      </w:pPr>
      <w:r>
        <w:rPr>
          <w:rFonts w:ascii="Times New Roman"/>
          <w:b w:val="false"/>
          <w:i w:val="false"/>
          <w:color w:val="000000"/>
          <w:sz w:val="28"/>
        </w:rPr>
        <w:t>
      согласились о нижеследующем:</w:t>
      </w:r>
    </w:p>
    <w:bookmarkEnd w:id="10"/>
    <w:bookmarkStart w:name="z14" w:id="11"/>
    <w:p>
      <w:pPr>
        <w:spacing w:after="0"/>
        <w:ind w:left="0"/>
        <w:jc w:val="left"/>
      </w:pPr>
      <w:r>
        <w:rPr>
          <w:rFonts w:ascii="Times New Roman"/>
          <w:b/>
          <w:i w:val="false"/>
          <w:color w:val="000000"/>
        </w:rPr>
        <w:t xml:space="preserve"> Статья 1</w:t>
      </w:r>
    </w:p>
    <w:bookmarkEnd w:id="11"/>
    <w:bookmarkStart w:name="z15" w:id="12"/>
    <w:p>
      <w:pPr>
        <w:spacing w:after="0"/>
        <w:ind w:left="0"/>
        <w:jc w:val="both"/>
      </w:pPr>
      <w:r>
        <w:rPr>
          <w:rFonts w:ascii="Times New Roman"/>
          <w:b w:val="false"/>
          <w:i w:val="false"/>
          <w:color w:val="000000"/>
          <w:sz w:val="28"/>
        </w:rPr>
        <w:t>
      Для целей настоящего Соглашения используются следующие термины:</w:t>
      </w:r>
    </w:p>
    <w:bookmarkEnd w:id="12"/>
    <w:bookmarkStart w:name="z16" w:id="13"/>
    <w:p>
      <w:pPr>
        <w:spacing w:after="0"/>
        <w:ind w:left="0"/>
        <w:jc w:val="both"/>
      </w:pPr>
      <w:r>
        <w:rPr>
          <w:rFonts w:ascii="Times New Roman"/>
          <w:b w:val="false"/>
          <w:i w:val="false"/>
          <w:color w:val="000000"/>
          <w:sz w:val="28"/>
        </w:rPr>
        <w:t>
      "транспортный (автомобильный) контроль" – контроль за осуществлением международных автомобильных перевозок;</w:t>
      </w:r>
    </w:p>
    <w:bookmarkEnd w:id="13"/>
    <w:bookmarkStart w:name="z17" w:id="14"/>
    <w:p>
      <w:pPr>
        <w:spacing w:after="0"/>
        <w:ind w:left="0"/>
        <w:jc w:val="both"/>
      </w:pPr>
      <w:r>
        <w:rPr>
          <w:rFonts w:ascii="Times New Roman"/>
          <w:b w:val="false"/>
          <w:i w:val="false"/>
          <w:color w:val="000000"/>
          <w:sz w:val="28"/>
        </w:rPr>
        <w:t>
      "органы транспортного (автомобильного) контроля" – компетентные органы, уполномоченные государством Стороны на осуществление транспортного (автомобильного) контроля на территории государства Стороны;</w:t>
      </w:r>
    </w:p>
    <w:bookmarkEnd w:id="14"/>
    <w:bookmarkStart w:name="z18" w:id="15"/>
    <w:p>
      <w:pPr>
        <w:spacing w:after="0"/>
        <w:ind w:left="0"/>
        <w:jc w:val="both"/>
      </w:pPr>
      <w:r>
        <w:rPr>
          <w:rFonts w:ascii="Times New Roman"/>
          <w:b w:val="false"/>
          <w:i w:val="false"/>
          <w:color w:val="000000"/>
          <w:sz w:val="28"/>
        </w:rPr>
        <w:t>
      "контрольный пункт" – оборудованный в соответствии с требованиями законодательства государства Стороны стационарный или передвижной пункт (пост), в котором осуществляется транспортный (автомобильный) контроль, а также пункт пропуска через государственную границу;</w:t>
      </w:r>
    </w:p>
    <w:bookmarkEnd w:id="15"/>
    <w:bookmarkStart w:name="z19" w:id="16"/>
    <w:p>
      <w:pPr>
        <w:spacing w:after="0"/>
        <w:ind w:left="0"/>
        <w:jc w:val="both"/>
      </w:pPr>
      <w:r>
        <w:rPr>
          <w:rFonts w:ascii="Times New Roman"/>
          <w:b w:val="false"/>
          <w:i w:val="false"/>
          <w:color w:val="000000"/>
          <w:sz w:val="28"/>
        </w:rPr>
        <w:t>
      "перевозчик" – юридическое или физическое лицо, использующее принадлежащее ему на праве собственности или ином законном основании транспортное средство;</w:t>
      </w:r>
    </w:p>
    <w:bookmarkEnd w:id="16"/>
    <w:bookmarkStart w:name="z20" w:id="17"/>
    <w:p>
      <w:pPr>
        <w:spacing w:after="0"/>
        <w:ind w:left="0"/>
        <w:jc w:val="both"/>
      </w:pPr>
      <w:r>
        <w:rPr>
          <w:rFonts w:ascii="Times New Roman"/>
          <w:b w:val="false"/>
          <w:i w:val="false"/>
          <w:color w:val="000000"/>
          <w:sz w:val="28"/>
        </w:rPr>
        <w:t>
      "транспортное средство":</w:t>
      </w:r>
    </w:p>
    <w:bookmarkEnd w:id="17"/>
    <w:bookmarkStart w:name="z21" w:id="18"/>
    <w:p>
      <w:pPr>
        <w:spacing w:after="0"/>
        <w:ind w:left="0"/>
        <w:jc w:val="both"/>
      </w:pPr>
      <w:r>
        <w:rPr>
          <w:rFonts w:ascii="Times New Roman"/>
          <w:b w:val="false"/>
          <w:i w:val="false"/>
          <w:color w:val="000000"/>
          <w:sz w:val="28"/>
        </w:rPr>
        <w:t>
      при перевозке грузов– грузовой автомобиль, грузовой автомобиль с прицепом, автомобильный (седельный) тягач или автомобильный (седельный) тягач с полуприцепом, шасси;</w:t>
      </w:r>
    </w:p>
    <w:bookmarkEnd w:id="18"/>
    <w:bookmarkStart w:name="z22" w:id="19"/>
    <w:p>
      <w:pPr>
        <w:spacing w:after="0"/>
        <w:ind w:left="0"/>
        <w:jc w:val="both"/>
      </w:pPr>
      <w:r>
        <w:rPr>
          <w:rFonts w:ascii="Times New Roman"/>
          <w:b w:val="false"/>
          <w:i w:val="false"/>
          <w:color w:val="000000"/>
          <w:sz w:val="28"/>
        </w:rPr>
        <w:t>
      при перевозке пассажиров – автобус, то есть транспортное средство, предназначенное для перевозки пассажиров и багажа, имеющее более девяти мест для сидения, включая место водителя, в том числе с прицепом для перевозки багажа;</w:t>
      </w:r>
    </w:p>
    <w:bookmarkEnd w:id="19"/>
    <w:bookmarkStart w:name="z23" w:id="20"/>
    <w:p>
      <w:pPr>
        <w:spacing w:after="0"/>
        <w:ind w:left="0"/>
        <w:jc w:val="both"/>
      </w:pPr>
      <w:r>
        <w:rPr>
          <w:rFonts w:ascii="Times New Roman"/>
          <w:b w:val="false"/>
          <w:i w:val="false"/>
          <w:color w:val="000000"/>
          <w:sz w:val="28"/>
        </w:rPr>
        <w:t>
      "весовые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p>
    <w:bookmarkEnd w:id="20"/>
    <w:bookmarkStart w:name="z24" w:id="21"/>
    <w:p>
      <w:pPr>
        <w:spacing w:after="0"/>
        <w:ind w:left="0"/>
        <w:jc w:val="both"/>
      </w:pPr>
      <w:r>
        <w:rPr>
          <w:rFonts w:ascii="Times New Roman"/>
          <w:b w:val="false"/>
          <w:i w:val="false"/>
          <w:color w:val="000000"/>
          <w:sz w:val="28"/>
        </w:rPr>
        <w:t>
      "внешняя граница Таможенного союза" – государственные границы государств Сторон, за исключением внутренних границ между территориями государств Сторон.</w:t>
      </w:r>
    </w:p>
    <w:bookmarkEnd w:id="21"/>
    <w:bookmarkStart w:name="z25" w:id="22"/>
    <w:p>
      <w:pPr>
        <w:spacing w:after="0"/>
        <w:ind w:left="0"/>
        <w:jc w:val="both"/>
      </w:pPr>
      <w:r>
        <w:rPr>
          <w:rFonts w:ascii="Times New Roman"/>
          <w:b w:val="false"/>
          <w:i w:val="false"/>
          <w:color w:val="000000"/>
          <w:sz w:val="28"/>
        </w:rPr>
        <w:t>
      Термины, специально не определенные в настоящем Соглашении, используются в значениях, установленных другими международными договорами государств Сторон, в том числе заключенными в рамках Таможенного союза.</w:t>
      </w:r>
    </w:p>
    <w:bookmarkEnd w:id="22"/>
    <w:bookmarkStart w:name="z26" w:id="23"/>
    <w:p>
      <w:pPr>
        <w:spacing w:after="0"/>
        <w:ind w:left="0"/>
        <w:jc w:val="left"/>
      </w:pPr>
      <w:r>
        <w:rPr>
          <w:rFonts w:ascii="Times New Roman"/>
          <w:b/>
          <w:i w:val="false"/>
          <w:color w:val="000000"/>
        </w:rPr>
        <w:t xml:space="preserve"> Статья 2</w:t>
      </w:r>
    </w:p>
    <w:bookmarkEnd w:id="23"/>
    <w:bookmarkStart w:name="z27" w:id="24"/>
    <w:p>
      <w:pPr>
        <w:spacing w:after="0"/>
        <w:ind w:left="0"/>
        <w:jc w:val="both"/>
      </w:pPr>
      <w:r>
        <w:rPr>
          <w:rFonts w:ascii="Times New Roman"/>
          <w:b w:val="false"/>
          <w:i w:val="false"/>
          <w:color w:val="000000"/>
          <w:sz w:val="28"/>
        </w:rPr>
        <w:t>
      Настоящее Соглашение определяет единые подходы к осуществлению транспортного (автомобильного) контроля органами транспортного (автомобильного) контроля на внешней границе Таможенного союза транспортных средств, въезжающих (выезжающих, следующих транзитом) на территорию государства любой из Сторон.</w:t>
      </w:r>
    </w:p>
    <w:bookmarkEnd w:id="24"/>
    <w:bookmarkStart w:name="z28" w:id="25"/>
    <w:p>
      <w:pPr>
        <w:spacing w:after="0"/>
        <w:ind w:left="0"/>
        <w:jc w:val="left"/>
      </w:pPr>
      <w:r>
        <w:rPr>
          <w:rFonts w:ascii="Times New Roman"/>
          <w:b/>
          <w:i w:val="false"/>
          <w:color w:val="000000"/>
        </w:rPr>
        <w:t xml:space="preserve"> Статья 3</w:t>
      </w:r>
    </w:p>
    <w:bookmarkEnd w:id="25"/>
    <w:bookmarkStart w:name="z29" w:id="26"/>
    <w:p>
      <w:pPr>
        <w:spacing w:after="0"/>
        <w:ind w:left="0"/>
        <w:jc w:val="both"/>
      </w:pPr>
      <w:r>
        <w:rPr>
          <w:rFonts w:ascii="Times New Roman"/>
          <w:b w:val="false"/>
          <w:i w:val="false"/>
          <w:color w:val="000000"/>
          <w:sz w:val="28"/>
        </w:rPr>
        <w:t>
      Транспортные средства, следующие в государство одной Стороны через территорию государства другой Стороны, подлежат транспортному (автомобильному) контролю в контрольных пунктах, расположенных на внешней границе Таможенного союза, в соответствии с законодательством государства Стороны, через территорию которого следуют указанные транспортные средства, и статьями 4–6 настоящего Соглашения.</w:t>
      </w:r>
    </w:p>
    <w:bookmarkEnd w:id="26"/>
    <w:bookmarkStart w:name="z30" w:id="27"/>
    <w:p>
      <w:pPr>
        <w:spacing w:after="0"/>
        <w:ind w:left="0"/>
        <w:jc w:val="both"/>
      </w:pPr>
      <w:r>
        <w:rPr>
          <w:rFonts w:ascii="Times New Roman"/>
          <w:b w:val="false"/>
          <w:i w:val="false"/>
          <w:color w:val="000000"/>
          <w:sz w:val="28"/>
        </w:rPr>
        <w:t>
      Проверка транспортных средств, документов, необходимых для достижения целей транспортного (автомобильного) контроля, и оформление его результатов производятся в соответствии с законодательством государства Стороны, территорию которого они пересекают на внешней границе Таможенного союза, и настоящим Соглашением.</w:t>
      </w:r>
    </w:p>
    <w:bookmarkEnd w:id="27"/>
    <w:bookmarkStart w:name="z31" w:id="28"/>
    <w:p>
      <w:pPr>
        <w:spacing w:after="0"/>
        <w:ind w:left="0"/>
        <w:jc w:val="both"/>
      </w:pPr>
      <w:r>
        <w:rPr>
          <w:rFonts w:ascii="Times New Roman"/>
          <w:b w:val="false"/>
          <w:i w:val="false"/>
          <w:color w:val="000000"/>
          <w:sz w:val="28"/>
        </w:rPr>
        <w:t>
      Органы транспортного (автомобильного) контроля взаимно признают документы, оформленные ими по результатам транспортного (автомобильного) контроля.</w:t>
      </w:r>
    </w:p>
    <w:bookmarkEnd w:id="28"/>
    <w:bookmarkStart w:name="z32" w:id="29"/>
    <w:p>
      <w:pPr>
        <w:spacing w:after="0"/>
        <w:ind w:left="0"/>
        <w:jc w:val="left"/>
      </w:pPr>
      <w:r>
        <w:rPr>
          <w:rFonts w:ascii="Times New Roman"/>
          <w:b/>
          <w:i w:val="false"/>
          <w:color w:val="000000"/>
        </w:rPr>
        <w:t xml:space="preserve"> Статья 4</w:t>
      </w:r>
    </w:p>
    <w:bookmarkEnd w:id="29"/>
    <w:bookmarkStart w:name="z33" w:id="30"/>
    <w:p>
      <w:pPr>
        <w:spacing w:after="0"/>
        <w:ind w:left="0"/>
        <w:jc w:val="both"/>
      </w:pPr>
      <w:r>
        <w:rPr>
          <w:rFonts w:ascii="Times New Roman"/>
          <w:b w:val="false"/>
          <w:i w:val="false"/>
          <w:color w:val="000000"/>
          <w:sz w:val="28"/>
        </w:rPr>
        <w:t>
      Орган транспортного (автомобильного) контроля государства Стороны, через государственную границу которого осуществляется въезд на территорию Таможенного союза, в контрольных пунктах помимо действий по транспортному контролю, предусмотренных законодательством указанного государства, осуществляет:</w:t>
      </w:r>
    </w:p>
    <w:bookmarkEnd w:id="30"/>
    <w:bookmarkStart w:name="z34" w:id="31"/>
    <w:p>
      <w:pPr>
        <w:spacing w:after="0"/>
        <w:ind w:left="0"/>
        <w:jc w:val="both"/>
      </w:pPr>
      <w:r>
        <w:rPr>
          <w:rFonts w:ascii="Times New Roman"/>
          <w:b w:val="false"/>
          <w:i w:val="false"/>
          <w:color w:val="000000"/>
          <w:sz w:val="28"/>
        </w:rPr>
        <w:t>
      1) проверку соответствия весовых и габаритных параметров транспортного средства нормам, аналогичным установленным законодательством других государств Сторон, а также данным, указанным в специальных разрешениях на перевозку крупногабаритного и (или) тяжеловесного груза либо проезд крупногабаритного и (или) тяжеловесного транспортного средства по территориям других государств Сторон;</w:t>
      </w:r>
    </w:p>
    <w:bookmarkEnd w:id="31"/>
    <w:bookmarkStart w:name="z35" w:id="32"/>
    <w:p>
      <w:pPr>
        <w:spacing w:after="0"/>
        <w:ind w:left="0"/>
        <w:jc w:val="both"/>
      </w:pPr>
      <w:r>
        <w:rPr>
          <w:rFonts w:ascii="Times New Roman"/>
          <w:b w:val="false"/>
          <w:i w:val="false"/>
          <w:color w:val="000000"/>
          <w:sz w:val="28"/>
        </w:rPr>
        <w:t>
      2) проверку наличия у перевозчика разрешений на проезд по территории других государств Сторон, их соответствия виду выполняемой перевозки и соответствия характеристик транспортного средства требованиям, предусмотренным такими разрешениями;</w:t>
      </w:r>
    </w:p>
    <w:bookmarkEnd w:id="32"/>
    <w:bookmarkStart w:name="z36" w:id="33"/>
    <w:p>
      <w:pPr>
        <w:spacing w:after="0"/>
        <w:ind w:left="0"/>
        <w:jc w:val="both"/>
      </w:pPr>
      <w:r>
        <w:rPr>
          <w:rFonts w:ascii="Times New Roman"/>
          <w:b w:val="false"/>
          <w:i w:val="false"/>
          <w:color w:val="000000"/>
          <w:sz w:val="28"/>
        </w:rPr>
        <w:t>
      3) проверку наличия у перевозчика специальных разрешений на перевозку крупногабаритных и (или) тяжеловесных грузов, проезд крупногабаритного и (или) тяжеловесного транспортного средства, а также специальных разрешений на перевозку опасных грузов по территории других государств Сторон;</w:t>
      </w:r>
    </w:p>
    <w:bookmarkEnd w:id="33"/>
    <w:bookmarkStart w:name="z37" w:id="34"/>
    <w:p>
      <w:pPr>
        <w:spacing w:after="0"/>
        <w:ind w:left="0"/>
        <w:jc w:val="both"/>
      </w:pPr>
      <w:r>
        <w:rPr>
          <w:rFonts w:ascii="Times New Roman"/>
          <w:b w:val="false"/>
          <w:i w:val="false"/>
          <w:color w:val="000000"/>
          <w:sz w:val="28"/>
        </w:rPr>
        <w:t>
      4) проверку наличия у перевозчика разрешений (специальных разрешений) на перевозку в/из третьих стран на территорию других государств Сторон;</w:t>
      </w:r>
    </w:p>
    <w:bookmarkEnd w:id="34"/>
    <w:bookmarkStart w:name="z38" w:id="35"/>
    <w:p>
      <w:pPr>
        <w:spacing w:after="0"/>
        <w:ind w:left="0"/>
        <w:jc w:val="both"/>
      </w:pPr>
      <w:r>
        <w:rPr>
          <w:rFonts w:ascii="Times New Roman"/>
          <w:b w:val="false"/>
          <w:i w:val="false"/>
          <w:color w:val="000000"/>
          <w:sz w:val="28"/>
        </w:rPr>
        <w:t>
      5) выдачу перевозчику учетного талона согласованной органами транспортного (автомобильного) контроля формы в случае, если перевозка в соответствии с законодательством других государств Сторон должна осуществляться без разрешения на проезд по территории других государств Сторон, а также в случае, если перевозка осуществляется в соответствии с многосторонним разрешением.</w:t>
      </w:r>
    </w:p>
    <w:bookmarkEnd w:id="35"/>
    <w:bookmarkStart w:name="z39" w:id="36"/>
    <w:p>
      <w:pPr>
        <w:spacing w:after="0"/>
        <w:ind w:left="0"/>
        <w:jc w:val="left"/>
      </w:pPr>
      <w:r>
        <w:rPr>
          <w:rFonts w:ascii="Times New Roman"/>
          <w:b/>
          <w:i w:val="false"/>
          <w:color w:val="000000"/>
        </w:rPr>
        <w:t xml:space="preserve"> Статья 5</w:t>
      </w:r>
    </w:p>
    <w:bookmarkEnd w:id="36"/>
    <w:bookmarkStart w:name="z40" w:id="37"/>
    <w:p>
      <w:pPr>
        <w:spacing w:after="0"/>
        <w:ind w:left="0"/>
        <w:jc w:val="both"/>
      </w:pPr>
      <w:r>
        <w:rPr>
          <w:rFonts w:ascii="Times New Roman"/>
          <w:b w:val="false"/>
          <w:i w:val="false"/>
          <w:color w:val="000000"/>
          <w:sz w:val="28"/>
        </w:rPr>
        <w:t>
      Органы транспортного (автомобильного) контроля при выезде транспортного средства через внешнюю границу Таможенного союза помимо действий, указанных в статье 4 настоящего Соглашения, в контрольных пунктах осуществляют проверку:</w:t>
      </w:r>
    </w:p>
    <w:bookmarkEnd w:id="37"/>
    <w:bookmarkStart w:name="z41" w:id="38"/>
    <w:p>
      <w:pPr>
        <w:spacing w:after="0"/>
        <w:ind w:left="0"/>
        <w:jc w:val="both"/>
      </w:pPr>
      <w:r>
        <w:rPr>
          <w:rFonts w:ascii="Times New Roman"/>
          <w:b w:val="false"/>
          <w:i w:val="false"/>
          <w:color w:val="000000"/>
          <w:sz w:val="28"/>
        </w:rPr>
        <w:t>
      1) наличия у перевозчика квитанции об уплате сборов за проезд транспортного средства по автомобильным дорогам государств Сторон, если уплата такого сбора обязательна в соответствии с национальным законодательством государств Сторон;</w:t>
      </w:r>
    </w:p>
    <w:bookmarkEnd w:id="38"/>
    <w:bookmarkStart w:name="z42" w:id="39"/>
    <w:p>
      <w:pPr>
        <w:spacing w:after="0"/>
        <w:ind w:left="0"/>
        <w:jc w:val="both"/>
      </w:pPr>
      <w:r>
        <w:rPr>
          <w:rFonts w:ascii="Times New Roman"/>
          <w:b w:val="false"/>
          <w:i w:val="false"/>
          <w:color w:val="000000"/>
          <w:sz w:val="28"/>
        </w:rPr>
        <w:t>
      2) наличия у перевозчика (водителя) квитанции, подтверждающей оплату штрафа за нарушение порядка выполнения международных автомобильных перевозок на территории государства Стороны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государства одной из Сторон или в учетном талоне имеется отметка органа транспортного (автомобильного) контроля Сторон о наложении на перевозчика (водителя) такого штрафа;</w:t>
      </w:r>
    </w:p>
    <w:bookmarkEnd w:id="39"/>
    <w:bookmarkStart w:name="z43" w:id="40"/>
    <w:p>
      <w:pPr>
        <w:spacing w:after="0"/>
        <w:ind w:left="0"/>
        <w:jc w:val="both"/>
      </w:pPr>
      <w:r>
        <w:rPr>
          <w:rFonts w:ascii="Times New Roman"/>
          <w:b w:val="false"/>
          <w:i w:val="false"/>
          <w:color w:val="000000"/>
          <w:sz w:val="28"/>
        </w:rPr>
        <w:t>
      3) наличия допуска транспортных средств перевозчиков государств Сторон к международным автомобильным перевозкам;</w:t>
      </w:r>
    </w:p>
    <w:bookmarkEnd w:id="40"/>
    <w:bookmarkStart w:name="z44" w:id="41"/>
    <w:p>
      <w:pPr>
        <w:spacing w:after="0"/>
        <w:ind w:left="0"/>
        <w:jc w:val="both"/>
      </w:pPr>
      <w:r>
        <w:rPr>
          <w:rFonts w:ascii="Times New Roman"/>
          <w:b w:val="false"/>
          <w:i w:val="false"/>
          <w:color w:val="000000"/>
          <w:sz w:val="28"/>
        </w:rPr>
        <w:t>
      4) наличия у перевозчика необходимых документов в случае получения уведомления, указанного в статье 6 настоящего Соглашения, от органа транспортного (автомобильного) контроля другой Стороны.</w:t>
      </w:r>
    </w:p>
    <w:bookmarkEnd w:id="41"/>
    <w:bookmarkStart w:name="z45" w:id="42"/>
    <w:p>
      <w:pPr>
        <w:spacing w:after="0"/>
        <w:ind w:left="0"/>
        <w:jc w:val="left"/>
      </w:pPr>
      <w:r>
        <w:rPr>
          <w:rFonts w:ascii="Times New Roman"/>
          <w:b/>
          <w:i w:val="false"/>
          <w:color w:val="000000"/>
        </w:rPr>
        <w:t xml:space="preserve"> Статья 6</w:t>
      </w:r>
    </w:p>
    <w:bookmarkEnd w:id="42"/>
    <w:bookmarkStart w:name="z46" w:id="43"/>
    <w:p>
      <w:pPr>
        <w:spacing w:after="0"/>
        <w:ind w:left="0"/>
        <w:jc w:val="both"/>
      </w:pPr>
      <w:r>
        <w:rPr>
          <w:rFonts w:ascii="Times New Roman"/>
          <w:b w:val="false"/>
          <w:i w:val="false"/>
          <w:color w:val="000000"/>
          <w:sz w:val="28"/>
        </w:rPr>
        <w:t>
      При установлении в ходе контрольных действий, предусмотренных статьей 4 настоящего Соглашения, несоответствия контролируемых параметров транспортного средства, отсутствии или несоответствии необходимых документов орган транспортного (автомобильного) контроля выдает водителю уведомление согласованной органами транспортного (автомобильного) контроля Сторон формы о выявленных несоответствиях, необходимости получения недостающих документов до прибытия на территорию государства другой Стороны и определяет с учетом маршрута следования транспортного средства ближайший контрольный пункт органа транспортного (автомобильного) контроля другой Стороны, в котором перевозчику следует предъявить доказательства устранения несоответствия контролируемых параметров транспортного средства и (или) документы, указанные в уведомлении.</w:t>
      </w:r>
    </w:p>
    <w:bookmarkEnd w:id="43"/>
    <w:bookmarkStart w:name="z47" w:id="44"/>
    <w:p>
      <w:pPr>
        <w:spacing w:after="0"/>
        <w:ind w:left="0"/>
        <w:jc w:val="both"/>
      </w:pPr>
      <w:r>
        <w:rPr>
          <w:rFonts w:ascii="Times New Roman"/>
          <w:b w:val="false"/>
          <w:i w:val="false"/>
          <w:color w:val="000000"/>
          <w:sz w:val="28"/>
        </w:rPr>
        <w:t>
      Информация о выдаче уведомления направляется органу транспортного (автомобильного) контроля другой Стороны и вносится в информационную базу органа транспортного (автомобильного) контроля, выявившего несоответствие.</w:t>
      </w:r>
    </w:p>
    <w:bookmarkEnd w:id="44"/>
    <w:bookmarkStart w:name="z48" w:id="45"/>
    <w:p>
      <w:pPr>
        <w:spacing w:after="0"/>
        <w:ind w:left="0"/>
        <w:jc w:val="both"/>
      </w:pPr>
      <w:r>
        <w:rPr>
          <w:rFonts w:ascii="Times New Roman"/>
          <w:b w:val="false"/>
          <w:i w:val="false"/>
          <w:color w:val="000000"/>
          <w:sz w:val="28"/>
        </w:rPr>
        <w:t>
      В случае, если органом транспортного (автомобильного) контроля одной Стороны перевозчику выдано уведомление в соответствии с частью первой настоящей статьи, орган транспортного (автомобильного) контроля другой Стороны в контрольном пункте вправе осуществить проверку исполнения этого уведомления и при наличии оснований применить к перевозчику (водителю) меры в соответствии с национальным законодательством.</w:t>
      </w:r>
    </w:p>
    <w:bookmarkEnd w:id="45"/>
    <w:bookmarkStart w:name="z49" w:id="46"/>
    <w:p>
      <w:pPr>
        <w:spacing w:after="0"/>
        <w:ind w:left="0"/>
        <w:jc w:val="both"/>
      </w:pPr>
      <w:r>
        <w:rPr>
          <w:rFonts w:ascii="Times New Roman"/>
          <w:b w:val="false"/>
          <w:i w:val="false"/>
          <w:color w:val="000000"/>
          <w:sz w:val="28"/>
        </w:rPr>
        <w:t>
      Выпуск транспортного средства с территории Таможенного союза не осуществляется до предъявления перевозчиком документов, наличие которых предусмотрено статьями 4 и 5 настоящего Соглашения.</w:t>
      </w:r>
    </w:p>
    <w:bookmarkEnd w:id="46"/>
    <w:bookmarkStart w:name="z50" w:id="47"/>
    <w:p>
      <w:pPr>
        <w:spacing w:after="0"/>
        <w:ind w:left="0"/>
        <w:jc w:val="both"/>
      </w:pPr>
      <w:r>
        <w:rPr>
          <w:rFonts w:ascii="Times New Roman"/>
          <w:b w:val="false"/>
          <w:i w:val="false"/>
          <w:color w:val="000000"/>
          <w:sz w:val="28"/>
        </w:rPr>
        <w:t>
      При установлении несоответствия контролируемых параметров транспортного средства, отсутствии или несоответствии необходимых документов органом транспортного (автомобильного) контроля одной Стороны при выезде через внешнюю границу Таможенного союза транспортного средства, следующего с территории государства другой Стороны, об этом информируется орган транспортного (автомобильного) контроля другой Стороны.</w:t>
      </w:r>
    </w:p>
    <w:bookmarkEnd w:id="47"/>
    <w:bookmarkStart w:name="z51" w:id="48"/>
    <w:p>
      <w:pPr>
        <w:spacing w:after="0"/>
        <w:ind w:left="0"/>
        <w:jc w:val="left"/>
      </w:pPr>
      <w:r>
        <w:rPr>
          <w:rFonts w:ascii="Times New Roman"/>
          <w:b/>
          <w:i w:val="false"/>
          <w:color w:val="000000"/>
        </w:rPr>
        <w:t xml:space="preserve"> Статья 7</w:t>
      </w:r>
    </w:p>
    <w:bookmarkEnd w:id="48"/>
    <w:bookmarkStart w:name="z52" w:id="49"/>
    <w:p>
      <w:pPr>
        <w:spacing w:after="0"/>
        <w:ind w:left="0"/>
        <w:jc w:val="both"/>
      </w:pPr>
      <w:r>
        <w:rPr>
          <w:rFonts w:ascii="Times New Roman"/>
          <w:b w:val="false"/>
          <w:i w:val="false"/>
          <w:color w:val="000000"/>
          <w:sz w:val="28"/>
        </w:rPr>
        <w:t>
      Стороны на основе взаимности предпринимают меры по гармонизации законодательства государств Сторон, методов и технологий осуществления транспортного (автомобильного) контроля на внешней границе Таможенного союза в части:</w:t>
      </w:r>
    </w:p>
    <w:bookmarkEnd w:id="49"/>
    <w:bookmarkStart w:name="z53" w:id="50"/>
    <w:p>
      <w:pPr>
        <w:spacing w:after="0"/>
        <w:ind w:left="0"/>
        <w:jc w:val="both"/>
      </w:pPr>
      <w:r>
        <w:rPr>
          <w:rFonts w:ascii="Times New Roman"/>
          <w:b w:val="false"/>
          <w:i w:val="false"/>
          <w:color w:val="000000"/>
          <w:sz w:val="28"/>
        </w:rPr>
        <w:t>
      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p>
    <w:bookmarkEnd w:id="50"/>
    <w:bookmarkStart w:name="z54" w:id="51"/>
    <w:p>
      <w:pPr>
        <w:spacing w:after="0"/>
        <w:ind w:left="0"/>
        <w:jc w:val="both"/>
      </w:pPr>
      <w:r>
        <w:rPr>
          <w:rFonts w:ascii="Times New Roman"/>
          <w:b w:val="false"/>
          <w:i w:val="false"/>
          <w:color w:val="000000"/>
          <w:sz w:val="28"/>
        </w:rPr>
        <w:t>
      2) создания системы контроля за полнотой уплаты сборов за проезд транспортных средств по автомобильным дорогам общего пользования государства другой Стороны;</w:t>
      </w:r>
    </w:p>
    <w:bookmarkEnd w:id="51"/>
    <w:bookmarkStart w:name="z55" w:id="52"/>
    <w:p>
      <w:pPr>
        <w:spacing w:after="0"/>
        <w:ind w:left="0"/>
        <w:jc w:val="both"/>
      </w:pPr>
      <w:r>
        <w:rPr>
          <w:rFonts w:ascii="Times New Roman"/>
          <w:b w:val="false"/>
          <w:i w:val="false"/>
          <w:color w:val="000000"/>
          <w:sz w:val="28"/>
        </w:rPr>
        <w:t>
      3) выработки механизма по урегулированию спорных ситуаций в случае их возникновения с перевозчиками третьих стран;</w:t>
      </w:r>
    </w:p>
    <w:bookmarkEnd w:id="52"/>
    <w:bookmarkStart w:name="z56" w:id="53"/>
    <w:p>
      <w:pPr>
        <w:spacing w:after="0"/>
        <w:ind w:left="0"/>
        <w:jc w:val="both"/>
      </w:pPr>
      <w:r>
        <w:rPr>
          <w:rFonts w:ascii="Times New Roman"/>
          <w:b w:val="false"/>
          <w:i w:val="false"/>
          <w:color w:val="000000"/>
          <w:sz w:val="28"/>
        </w:rPr>
        <w:t>
      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Таможенного союза.</w:t>
      </w:r>
    </w:p>
    <w:bookmarkEnd w:id="53"/>
    <w:bookmarkStart w:name="z57" w:id="54"/>
    <w:p>
      <w:pPr>
        <w:spacing w:after="0"/>
        <w:ind w:left="0"/>
        <w:jc w:val="left"/>
      </w:pPr>
      <w:r>
        <w:rPr>
          <w:rFonts w:ascii="Times New Roman"/>
          <w:b/>
          <w:i w:val="false"/>
          <w:color w:val="000000"/>
        </w:rPr>
        <w:t xml:space="preserve"> Статья 8</w:t>
      </w:r>
    </w:p>
    <w:bookmarkEnd w:id="54"/>
    <w:bookmarkStart w:name="z58" w:id="55"/>
    <w:p>
      <w:pPr>
        <w:spacing w:after="0"/>
        <w:ind w:left="0"/>
        <w:jc w:val="both"/>
      </w:pPr>
      <w:r>
        <w:rPr>
          <w:rFonts w:ascii="Times New Roman"/>
          <w:b w:val="false"/>
          <w:i w:val="false"/>
          <w:color w:val="000000"/>
          <w:sz w:val="28"/>
        </w:rPr>
        <w:t>
      Разрешения (специальные разрешения) не соответствуют требованиям государства Стороны, их выдавшего, и являются недействительными в случае, если:</w:t>
      </w:r>
    </w:p>
    <w:bookmarkEnd w:id="55"/>
    <w:bookmarkStart w:name="z59" w:id="56"/>
    <w:p>
      <w:pPr>
        <w:spacing w:after="0"/>
        <w:ind w:left="0"/>
        <w:jc w:val="both"/>
      </w:pPr>
      <w:r>
        <w:rPr>
          <w:rFonts w:ascii="Times New Roman"/>
          <w:b w:val="false"/>
          <w:i w:val="false"/>
          <w:color w:val="000000"/>
          <w:sz w:val="28"/>
        </w:rPr>
        <w:t>
      1) они оформлены в нарушение законодательства государства Стороны, компетентные органы которого выдали указанные разрешения;</w:t>
      </w:r>
    </w:p>
    <w:bookmarkEnd w:id="56"/>
    <w:bookmarkStart w:name="z60" w:id="57"/>
    <w:p>
      <w:pPr>
        <w:spacing w:after="0"/>
        <w:ind w:left="0"/>
        <w:jc w:val="both"/>
      </w:pPr>
      <w:r>
        <w:rPr>
          <w:rFonts w:ascii="Times New Roman"/>
          <w:b w:val="false"/>
          <w:i w:val="false"/>
          <w:color w:val="000000"/>
          <w:sz w:val="28"/>
        </w:rPr>
        <w:t>
      2) весовые и (или) габаритные параметры транспортного средства, указанные в специальном разрешении государства Стороны, не соответствуют результатам взвешивания и замера габаритов транспортного средства;</w:t>
      </w:r>
    </w:p>
    <w:bookmarkEnd w:id="57"/>
    <w:bookmarkStart w:name="z61" w:id="58"/>
    <w:p>
      <w:pPr>
        <w:spacing w:after="0"/>
        <w:ind w:left="0"/>
        <w:jc w:val="both"/>
      </w:pPr>
      <w:r>
        <w:rPr>
          <w:rFonts w:ascii="Times New Roman"/>
          <w:b w:val="false"/>
          <w:i w:val="false"/>
          <w:color w:val="000000"/>
          <w:sz w:val="28"/>
        </w:rPr>
        <w:t>
      3) характеристики транспортного средства не соответствуют характеристикам транспортного средства, предусмотренным разрешением на проезд по территории государств Сторон.</w:t>
      </w:r>
    </w:p>
    <w:bookmarkEnd w:id="58"/>
    <w:bookmarkStart w:name="z62" w:id="59"/>
    <w:p>
      <w:pPr>
        <w:spacing w:after="0"/>
        <w:ind w:left="0"/>
        <w:jc w:val="both"/>
      </w:pPr>
      <w:r>
        <w:rPr>
          <w:rFonts w:ascii="Times New Roman"/>
          <w:b w:val="false"/>
          <w:i w:val="false"/>
          <w:color w:val="000000"/>
          <w:sz w:val="28"/>
        </w:rPr>
        <w:t>
      В случае установления в ходе контрольных действий несоответствия параметров (характеристик) транспортного средства разрешению орган транспортного (автомобильного) контроля одной Стороны имеет право запрашивать в оперативном порядке подтверждение действительности разрешений от органа транспортного (автомобильного) контроля другой Стороны.</w:t>
      </w:r>
    </w:p>
    <w:bookmarkEnd w:id="59"/>
    <w:bookmarkStart w:name="z63" w:id="60"/>
    <w:p>
      <w:pPr>
        <w:spacing w:after="0"/>
        <w:ind w:left="0"/>
        <w:jc w:val="left"/>
      </w:pPr>
      <w:r>
        <w:rPr>
          <w:rFonts w:ascii="Times New Roman"/>
          <w:b/>
          <w:i w:val="false"/>
          <w:color w:val="000000"/>
        </w:rPr>
        <w:t xml:space="preserve"> Статья 9</w:t>
      </w:r>
    </w:p>
    <w:bookmarkEnd w:id="60"/>
    <w:bookmarkStart w:name="z64" w:id="61"/>
    <w:p>
      <w:pPr>
        <w:spacing w:after="0"/>
        <w:ind w:left="0"/>
        <w:jc w:val="both"/>
      </w:pPr>
      <w:r>
        <w:rPr>
          <w:rFonts w:ascii="Times New Roman"/>
          <w:b w:val="false"/>
          <w:i w:val="false"/>
          <w:color w:val="000000"/>
          <w:sz w:val="28"/>
        </w:rPr>
        <w:t>
      В целях реализации настоящего Соглашения органы транспортного (автомобильного) контроля:</w:t>
      </w:r>
    </w:p>
    <w:bookmarkEnd w:id="61"/>
    <w:bookmarkStart w:name="z65" w:id="62"/>
    <w:p>
      <w:pPr>
        <w:spacing w:after="0"/>
        <w:ind w:left="0"/>
        <w:jc w:val="both"/>
      </w:pPr>
      <w:r>
        <w:rPr>
          <w:rFonts w:ascii="Times New Roman"/>
          <w:b w:val="false"/>
          <w:i w:val="false"/>
          <w:color w:val="000000"/>
          <w:sz w:val="28"/>
        </w:rPr>
        <w:t>
      1) заключают отдельные протоколы, доводят до органов транспортного (автомобильного) контроля другой Стороны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любых вносимых в указанные акты изменениях, а также обмениваются образцами документов, необходимых для реализации настоящего Соглашения;</w:t>
      </w:r>
    </w:p>
    <w:bookmarkEnd w:id="62"/>
    <w:bookmarkStart w:name="z66" w:id="63"/>
    <w:p>
      <w:pPr>
        <w:spacing w:after="0"/>
        <w:ind w:left="0"/>
        <w:jc w:val="both"/>
      </w:pPr>
      <w:r>
        <w:rPr>
          <w:rFonts w:ascii="Times New Roman"/>
          <w:b w:val="false"/>
          <w:i w:val="false"/>
          <w:color w:val="000000"/>
          <w:sz w:val="28"/>
        </w:rPr>
        <w:t>
      2) взаимно и регулярно обмениваются информацией, полученной в результате транспортного (автомобильного) контроля. Форма, состав и порядок обмена информацией определяются органами транспортного (автомобильного) контроля государств Сторон;</w:t>
      </w:r>
    </w:p>
    <w:bookmarkEnd w:id="63"/>
    <w:bookmarkStart w:name="z67" w:id="64"/>
    <w:p>
      <w:pPr>
        <w:spacing w:after="0"/>
        <w:ind w:left="0"/>
        <w:jc w:val="both"/>
      </w:pPr>
      <w:r>
        <w:rPr>
          <w:rFonts w:ascii="Times New Roman"/>
          <w:b w:val="false"/>
          <w:i w:val="false"/>
          <w:color w:val="000000"/>
          <w:sz w:val="28"/>
        </w:rPr>
        <w:t>
      3) организуют ведение базы данных о транспортных средствах, следующих транзитом через территорию государства одной Стороны на территорию государства другой Стороны, и взаимно обмениваются информацией, содержащейся в этой базе.</w:t>
      </w:r>
    </w:p>
    <w:bookmarkEnd w:id="64"/>
    <w:bookmarkStart w:name="z68" w:id="65"/>
    <w:p>
      <w:pPr>
        <w:spacing w:after="0"/>
        <w:ind w:left="0"/>
        <w:jc w:val="both"/>
      </w:pPr>
      <w:r>
        <w:rPr>
          <w:rFonts w:ascii="Times New Roman"/>
          <w:b w:val="false"/>
          <w:i w:val="false"/>
          <w:color w:val="000000"/>
          <w:sz w:val="28"/>
        </w:rPr>
        <w:t>
      Обмен информацией, полученной в результате транспортного (автомобильного) контроля, осуществляется в электронном виде.</w:t>
      </w:r>
    </w:p>
    <w:bookmarkEnd w:id="65"/>
    <w:bookmarkStart w:name="z69" w:id="66"/>
    <w:p>
      <w:pPr>
        <w:spacing w:after="0"/>
        <w:ind w:left="0"/>
        <w:jc w:val="both"/>
      </w:pPr>
      <w:r>
        <w:rPr>
          <w:rFonts w:ascii="Times New Roman"/>
          <w:b w:val="false"/>
          <w:i w:val="false"/>
          <w:color w:val="000000"/>
          <w:sz w:val="28"/>
        </w:rPr>
        <w:t>
      Органы транспортного (автомобильного) контроля государств Сторон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bookmarkEnd w:id="66"/>
    <w:bookmarkStart w:name="z70" w:id="67"/>
    <w:p>
      <w:pPr>
        <w:spacing w:after="0"/>
        <w:ind w:left="0"/>
        <w:jc w:val="left"/>
      </w:pPr>
      <w:r>
        <w:rPr>
          <w:rFonts w:ascii="Times New Roman"/>
          <w:b/>
          <w:i w:val="false"/>
          <w:color w:val="000000"/>
        </w:rPr>
        <w:t xml:space="preserve"> Статья 10</w:t>
      </w:r>
    </w:p>
    <w:bookmarkEnd w:id="67"/>
    <w:bookmarkStart w:name="z71" w:id="68"/>
    <w:p>
      <w:pPr>
        <w:spacing w:after="0"/>
        <w:ind w:left="0"/>
        <w:jc w:val="both"/>
      </w:pPr>
      <w:r>
        <w:rPr>
          <w:rFonts w:ascii="Times New Roman"/>
          <w:b w:val="false"/>
          <w:i w:val="false"/>
          <w:color w:val="000000"/>
          <w:sz w:val="28"/>
        </w:rPr>
        <w:t>
      В целях оформления и учета результатов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дополнительных действий по транспортному (автомобильному) контролю, осуществляемых в соответствии со статьями 4 - 6 настоящего Соглашения, а также обеспечивают взаимное использование этих информационных ресурсов.</w:t>
      </w:r>
    </w:p>
    <w:bookmarkEnd w:id="68"/>
    <w:bookmarkStart w:name="z72" w:id="69"/>
    <w:p>
      <w:pPr>
        <w:spacing w:after="0"/>
        <w:ind w:left="0"/>
        <w:jc w:val="left"/>
      </w:pPr>
      <w:r>
        <w:rPr>
          <w:rFonts w:ascii="Times New Roman"/>
          <w:b/>
          <w:i w:val="false"/>
          <w:color w:val="000000"/>
        </w:rPr>
        <w:t xml:space="preserve"> Статья 11</w:t>
      </w:r>
    </w:p>
    <w:bookmarkEnd w:id="69"/>
    <w:bookmarkStart w:name="z73" w:id="70"/>
    <w:p>
      <w:pPr>
        <w:spacing w:after="0"/>
        <w:ind w:left="0"/>
        <w:jc w:val="both"/>
      </w:pPr>
      <w:r>
        <w:rPr>
          <w:rFonts w:ascii="Times New Roman"/>
          <w:b w:val="false"/>
          <w:i w:val="false"/>
          <w:color w:val="000000"/>
          <w:sz w:val="28"/>
        </w:rPr>
        <w:t>
      Стороны в установленном порядке информируют компетентные органы иностранных государств об изменении порядка осуществления транспортного (автомобильного) контроля на внешней границе Таможенного союза в соответствии с настоящим Соглашением.</w:t>
      </w:r>
    </w:p>
    <w:bookmarkEnd w:id="70"/>
    <w:bookmarkStart w:name="z74" w:id="71"/>
    <w:p>
      <w:pPr>
        <w:spacing w:after="0"/>
        <w:ind w:left="0"/>
        <w:jc w:val="left"/>
      </w:pPr>
      <w:r>
        <w:rPr>
          <w:rFonts w:ascii="Times New Roman"/>
          <w:b/>
          <w:i w:val="false"/>
          <w:color w:val="000000"/>
        </w:rPr>
        <w:t xml:space="preserve"> Статья 12</w:t>
      </w:r>
    </w:p>
    <w:bookmarkEnd w:id="71"/>
    <w:bookmarkStart w:name="z75" w:id="72"/>
    <w:p>
      <w:pPr>
        <w:spacing w:after="0"/>
        <w:ind w:left="0"/>
        <w:jc w:val="both"/>
      </w:pPr>
      <w:r>
        <w:rPr>
          <w:rFonts w:ascii="Times New Roman"/>
          <w:b w:val="false"/>
          <w:i w:val="false"/>
          <w:color w:val="000000"/>
          <w:sz w:val="28"/>
        </w:rPr>
        <w:t>
      Для выполнения положений настоящего Соглашения Стороны создают Смешанную комиссию из представителей компетентных органов Сторон, заседания которой будут проводиться по мере необходимости.</w:t>
      </w:r>
    </w:p>
    <w:bookmarkEnd w:id="72"/>
    <w:bookmarkStart w:name="z76" w:id="73"/>
    <w:p>
      <w:pPr>
        <w:spacing w:after="0"/>
        <w:ind w:left="0"/>
        <w:jc w:val="left"/>
      </w:pPr>
      <w:r>
        <w:rPr>
          <w:rFonts w:ascii="Times New Roman"/>
          <w:b/>
          <w:i w:val="false"/>
          <w:color w:val="000000"/>
        </w:rPr>
        <w:t xml:space="preserve"> Статья 13</w:t>
      </w:r>
    </w:p>
    <w:bookmarkEnd w:id="73"/>
    <w:bookmarkStart w:name="z77" w:id="74"/>
    <w:p>
      <w:pPr>
        <w:spacing w:after="0"/>
        <w:ind w:left="0"/>
        <w:jc w:val="both"/>
      </w:pPr>
      <w:r>
        <w:rPr>
          <w:rFonts w:ascii="Times New Roman"/>
          <w:b w:val="false"/>
          <w:i w:val="false"/>
          <w:color w:val="000000"/>
          <w:sz w:val="28"/>
        </w:rPr>
        <w:t>
      Cпоры, связанные с толкованием и (или) применением настоящего Соглашения, разрешаются Сторонами путем консультаций и (или) переговоров.</w:t>
      </w:r>
    </w:p>
    <w:bookmarkEnd w:id="74"/>
    <w:bookmarkStart w:name="z78" w:id="75"/>
    <w:p>
      <w:pPr>
        <w:spacing w:after="0"/>
        <w:ind w:left="0"/>
        <w:jc w:val="both"/>
      </w:pPr>
      <w:r>
        <w:rPr>
          <w:rFonts w:ascii="Times New Roman"/>
          <w:b w:val="false"/>
          <w:i w:val="false"/>
          <w:color w:val="000000"/>
          <w:sz w:val="28"/>
        </w:rPr>
        <w:t>
      Если спор не будет урегулирован Сторонами путем консультаций и (или) переговоров в течение шести месяцев с даты официальной письменной просьбы об их проведении, направленной одной из Сторон другой Стороне, то, при отсутствии иной договоренности между Сторонами относительно способа его разрешения, любая из Сторон может передать этот спор для рассмотрения в Суд Евразийского экономического сообщества.</w:t>
      </w:r>
    </w:p>
    <w:bookmarkEnd w:id="75"/>
    <w:bookmarkStart w:name="z79" w:id="76"/>
    <w:p>
      <w:pPr>
        <w:spacing w:after="0"/>
        <w:ind w:left="0"/>
        <w:jc w:val="both"/>
      </w:pPr>
      <w:r>
        <w:rPr>
          <w:rFonts w:ascii="Times New Roman"/>
          <w:b w:val="false"/>
          <w:i w:val="false"/>
          <w:color w:val="000000"/>
          <w:sz w:val="28"/>
        </w:rPr>
        <w:t>
      Комиссия Таможенного союза оказывает содействие Сторонам в урегулировании спора до его передачи для рассмотрения в Суд Евразийского экономического сообщества.</w:t>
      </w:r>
    </w:p>
    <w:bookmarkEnd w:id="76"/>
    <w:bookmarkStart w:name="z80" w:id="77"/>
    <w:p>
      <w:pPr>
        <w:spacing w:after="0"/>
        <w:ind w:left="0"/>
        <w:jc w:val="left"/>
      </w:pPr>
      <w:r>
        <w:rPr>
          <w:rFonts w:ascii="Times New Roman"/>
          <w:b/>
          <w:i w:val="false"/>
          <w:color w:val="000000"/>
        </w:rPr>
        <w:t xml:space="preserve"> Статья 14</w:t>
      </w:r>
    </w:p>
    <w:bookmarkEnd w:id="77"/>
    <w:bookmarkStart w:name="z81" w:id="78"/>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их государства.</w:t>
      </w:r>
    </w:p>
    <w:bookmarkEnd w:id="78"/>
    <w:bookmarkStart w:name="z82" w:id="79"/>
    <w:p>
      <w:pPr>
        <w:spacing w:after="0"/>
        <w:ind w:left="0"/>
        <w:jc w:val="left"/>
      </w:pPr>
      <w:r>
        <w:rPr>
          <w:rFonts w:ascii="Times New Roman"/>
          <w:b/>
          <w:i w:val="false"/>
          <w:color w:val="000000"/>
        </w:rPr>
        <w:t xml:space="preserve"> Статья 15</w:t>
      </w:r>
    </w:p>
    <w:bookmarkEnd w:id="79"/>
    <w:bookmarkStart w:name="z83" w:id="80"/>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и дополнения, которые оформляются протоколами, которые являются его неотъемлемыми частями.</w:t>
      </w:r>
    </w:p>
    <w:bookmarkEnd w:id="80"/>
    <w:bookmarkStart w:name="z84" w:id="81"/>
    <w:p>
      <w:pPr>
        <w:spacing w:after="0"/>
        <w:ind w:left="0"/>
        <w:jc w:val="left"/>
      </w:pPr>
      <w:r>
        <w:rPr>
          <w:rFonts w:ascii="Times New Roman"/>
          <w:b/>
          <w:i w:val="false"/>
          <w:color w:val="000000"/>
        </w:rPr>
        <w:t xml:space="preserve"> Статья 16</w:t>
      </w:r>
    </w:p>
    <w:bookmarkEnd w:id="81"/>
    <w:bookmarkStart w:name="z85" w:id="82"/>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Сторонами всех внутригосударственных процедур, необходимых для его вступления в силу.</w:t>
      </w:r>
    </w:p>
    <w:bookmarkEnd w:id="82"/>
    <w:bookmarkStart w:name="z86" w:id="83"/>
    <w:p>
      <w:pPr>
        <w:spacing w:after="0"/>
        <w:ind w:left="0"/>
        <w:jc w:val="both"/>
      </w:pPr>
      <w:r>
        <w:rPr>
          <w:rFonts w:ascii="Times New Roman"/>
          <w:b w:val="false"/>
          <w:i w:val="false"/>
          <w:color w:val="000000"/>
          <w:sz w:val="28"/>
        </w:rPr>
        <w:t>
      Любая из Сторон может прекратить действие настоящего Соглашения направив по дипломатическим каналам письменное уведомление об этом другой Стороне не позднее, чем за 60 (шестьдесят) дней.</w:t>
      </w:r>
    </w:p>
    <w:bookmarkEnd w:id="83"/>
    <w:bookmarkStart w:name="z87" w:id="84"/>
    <w:p>
      <w:pPr>
        <w:spacing w:after="0"/>
        <w:ind w:left="0"/>
        <w:jc w:val="both"/>
      </w:pPr>
      <w:r>
        <w:rPr>
          <w:rFonts w:ascii="Times New Roman"/>
          <w:b w:val="false"/>
          <w:i w:val="false"/>
          <w:color w:val="000000"/>
          <w:sz w:val="28"/>
        </w:rPr>
        <w:t>
      Совершено в г. _________ "___" __________ 2010 г. в одном подлинном экземпляре на русском языке.</w:t>
      </w:r>
    </w:p>
    <w:bookmarkEnd w:id="84"/>
    <w:bookmarkStart w:name="z88" w:id="85"/>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является его депозитарием и направит каждой Стороне заверенную копию настоящего Соглашения.</w:t>
      </w:r>
    </w:p>
    <w:bookmarkEnd w:id="85"/>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