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02d7b" w14:textId="9b02d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Договора о противодействии легализации (отмыванию) доходов, полученных преступным (незаконным) путем, и финансированию терроризма при ввозе на единую таможенную территорию Таможенного союза и вывозе с единой таможенной территории Таможенного союза наличных денежных средств и (или) денежных инструментов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8 декабря 2010 года № 487. Утратило силу решением Коллегии Евразийской экономической комиссии от 10 мая 2018 года № 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10.05.2018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о проекте Договора о противодействии легализации (отмыванию) доходов, полученных преступным (незаконным) путем, и финансированию терроризма при ввозе на единую таможенную территорию Таможенного союза и вывозе с единой таможенной территории Таможенного союза наличных денежных средств и (или) денежных инструментов (далее – проект Договора).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Стороны в срок до 20 января 2011 года завершить процедуры внутригосударственного согласования проекта Договора.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Секретариату Комиссии Таможенного союза по итогам внутригосударственного согласования проекта Договора провести заседание экспертной группы по направлению "Валютное регулирование и валютный контроль" и представить его для рассмотрения на очередном заседании Комиссии Таможенного союза.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