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5e17" w14:textId="1065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 корректировке ставки ввозной таможенной пошлины Единого таможенного тарифа таможенного союза в отношении отдельных видов бумаги и картона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196.1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сроком на 9 месяцев ставки ввозных таможенных пошлин Единого таможенного тарифа таможенного союза, утвержденного Решением Межгоссовета ЕврАзЭС (высшего органа таможенного союза) на уровне глав государств от 27 ноября 2009 г. № 18, в отношении отдельных видов бумаги и картона (коды 4810 13 800 9, 4810 19 900 0, 4810 22 100 0, 4810 29 300 0 единой Товарной номенклатуры внешнеэкономической деятельности таможенного союза) в размере 5 % от таможенной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через 30 календарных дней после его официального опубликования Комиссией таможенного союза.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