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a7a1" w14:textId="1e2a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товаров, временно ввозимых с полным условным освобождением от уплаты таможенных пошлин, налогов, в отношении гражданских пассажирских самолетов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28 января 2011 года № 541.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Решение утрачивает силу решением Совета Евразийской экономической комиссии от 22.04.2024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26 Перечня товаров, временно ввозимых с полным условным освобождением от уплаты таможенных пошлин, налогов,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июня 2010 г. № 331, и абзац 2 пункта 2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июля 2010 г. № 328 изложить в следующей редакции: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"Гражданские пассажирские самолеты, классифицируемые кодами единой Товарной номенклатуры внешнеэкономической деятельности Таможенного союза 8802 40 002 4 и 8802 40 002 5, за исключением воздушных судов с максимальным количеством посадочных мест, указанным в схеме размещения пассажиров (LOPA), одобренным уполномоченным органом, ответственным за поддержание летной годности воздушных судов, свыше 50 и менее 111 мест и свыше 170 и менее 219 мест, в случае заключения участниками внешнеэкономической деятельности государств-членов Таможенного союза договоров и помещения самолетов под таможенную процедуру временного ввоза (допуска) до 31 декабря 2013 года и на срок, превышающий указанную дату не более чем на 5 лет".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