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a3b04" w14:textId="e1a3b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Единый перечень товаров, к которым применяются запреты или ограничения на ввоз или вывоз государствами-членами Таможенного союза в рамках ЕврАзЭС в торговле с третьими странами и Положения о применении ограничений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28 января 2011 года № 545. Утратило силу решением Коллегии Евразийской экономической комиссии от 16 августа 2012 года № 134</w:t>
      </w:r>
    </w:p>
    <w:p>
      <w:pPr>
        <w:spacing w:after="0"/>
        <w:ind w:left="0"/>
        <w:jc w:val="both"/>
      </w:pPr>
      <w:bookmarkStart w:name="z1" w:id="0"/>
      <w:r>
        <w:rPr>
          <w:rFonts w:ascii="Times New Roman"/>
          <w:b w:val="false"/>
          <w:i w:val="false"/>
          <w:color w:val="ff0000"/>
          <w:sz w:val="28"/>
        </w:rPr>
        <w:t xml:space="preserve">
      Сноска. Утратило силу решением Коллегии Евразийской экономической комиссии от 16.08.2012 </w:t>
      </w:r>
      <w:r>
        <w:rPr>
          <w:rFonts w:ascii="Times New Roman"/>
          <w:b w:val="false"/>
          <w:i w:val="false"/>
          <w:color w:val="ff0000"/>
          <w:sz w:val="28"/>
        </w:rPr>
        <w:t>№ 134</w:t>
      </w:r>
      <w:r>
        <w:rPr>
          <w:rFonts w:ascii="Times New Roman"/>
          <w:b w:val="false"/>
          <w:i w:val="false"/>
          <w:color w:val="ff0000"/>
          <w:sz w:val="28"/>
        </w:rPr>
        <w:t xml:space="preserve"> (вступает в силу по истечении тридцати календарных дней с даты его официального опубликования).</w:t>
      </w:r>
    </w:p>
    <w:bookmarkEnd w:id="0"/>
    <w:bookmarkStart w:name="z2" w:id="1"/>
    <w:p>
      <w:pPr>
        <w:spacing w:after="0"/>
        <w:ind w:left="0"/>
        <w:jc w:val="both"/>
      </w:pPr>
      <w:r>
        <w:rPr>
          <w:rFonts w:ascii="Times New Roman"/>
          <w:b w:val="false"/>
          <w:i w:val="false"/>
          <w:color w:val="000000"/>
          <w:sz w:val="28"/>
        </w:rPr>
        <w:t>      Комиссия Таможенного союза </w:t>
      </w:r>
      <w:r>
        <w:rPr>
          <w:rFonts w:ascii="Times New Roman"/>
          <w:b/>
          <w:i w:val="false"/>
          <w:color w:val="000000"/>
          <w:sz w:val="28"/>
        </w:rPr>
        <w:t>решила</w:t>
      </w:r>
      <w:r>
        <w:rPr>
          <w:rFonts w:ascii="Times New Roman"/>
          <w:b w:val="false"/>
          <w:i w:val="false"/>
          <w:color w:val="000000"/>
          <w:sz w:val="28"/>
        </w:rPr>
        <w:t>:</w:t>
      </w:r>
      <w:r>
        <w:br/>
      </w:r>
      <w:r>
        <w:rPr>
          <w:rFonts w:ascii="Times New Roman"/>
          <w:b w:val="false"/>
          <w:i w:val="false"/>
          <w:color w:val="000000"/>
          <w:sz w:val="28"/>
        </w:rPr>
        <w:t>
      1. Утвердить </w:t>
      </w:r>
      <w:r>
        <w:rPr>
          <w:rFonts w:ascii="Times New Roman"/>
          <w:b w:val="false"/>
          <w:i w:val="false"/>
          <w:color w:val="000000"/>
          <w:sz w:val="28"/>
        </w:rPr>
        <w:t>изменения</w:t>
      </w:r>
      <w:r>
        <w:rPr>
          <w:rFonts w:ascii="Times New Roman"/>
          <w:b w:val="false"/>
          <w:i w:val="false"/>
          <w:color w:val="000000"/>
          <w:sz w:val="28"/>
        </w:rPr>
        <w:t xml:space="preserve"> (прилагаются) в Единый перечень товаров, к которым применяются запреты или ограничения на ввоз или вывоз государствами-членами Таможенного союза в рамках ЕврАзЭС в торговле с третьими странами и Положения о применении ограничений, утвержденные Решением Межгоссовета ЕврАзЭС от 27 ноября 2009 г. № 19 и применяемые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27 ноября 2009 г. № 132.</w:t>
      </w:r>
      <w:r>
        <w:br/>
      </w:r>
      <w:r>
        <w:rPr>
          <w:rFonts w:ascii="Times New Roman"/>
          <w:b w:val="false"/>
          <w:i w:val="false"/>
          <w:color w:val="000000"/>
          <w:sz w:val="28"/>
        </w:rPr>
        <w:t>
</w:t>
      </w:r>
      <w:r>
        <w:rPr>
          <w:rFonts w:ascii="Times New Roman"/>
          <w:b w:val="false"/>
          <w:i w:val="false"/>
          <w:color w:val="000000"/>
          <w:sz w:val="28"/>
        </w:rPr>
        <w:t>
      2. Лицензии и иные разрешительные документы Сторон, выданные на ввоз или вывоз золота, серебра, платины и палладия без учета новой редакции их кодов ТН ВЭД ТС до момента вступления в силу данного Решения, действуют до окончания указанного в них срока.</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 момента его опубликования на официальном сайте Комиссии Таможенного союза.</w:t>
      </w:r>
    </w:p>
    <w:bookmarkEnd w:id="1"/>
    <w:p>
      <w:pPr>
        <w:spacing w:after="0"/>
        <w:ind w:left="0"/>
        <w:jc w:val="both"/>
      </w:pPr>
      <w:r>
        <w:rPr>
          <w:rFonts w:ascii="Times New Roman"/>
          <w:b w:val="false"/>
          <w:i/>
          <w:color w:val="000000"/>
          <w:sz w:val="28"/>
        </w:rPr>
        <w:t>Члены Комиссии Таможенного союза: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8"/>
        <w:gridCol w:w="4361"/>
        <w:gridCol w:w="4361"/>
      </w:tblGrid>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Румас</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 Шукеев</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Решением Комиссии        </w:t>
      </w:r>
      <w:r>
        <w:br/>
      </w:r>
      <w:r>
        <w:rPr>
          <w:rFonts w:ascii="Times New Roman"/>
          <w:b w:val="false"/>
          <w:i w:val="false"/>
          <w:color w:val="000000"/>
          <w:sz w:val="28"/>
        </w:rPr>
        <w:t xml:space="preserve">
Таможенного союза        </w:t>
      </w:r>
      <w:r>
        <w:br/>
      </w:r>
      <w:r>
        <w:rPr>
          <w:rFonts w:ascii="Times New Roman"/>
          <w:b w:val="false"/>
          <w:i w:val="false"/>
          <w:color w:val="000000"/>
          <w:sz w:val="28"/>
        </w:rPr>
        <w:t xml:space="preserve">
от 28 января 2011 года № 545   </w:t>
      </w:r>
    </w:p>
    <w:bookmarkStart w:name="z5" w:id="2"/>
    <w:p>
      <w:pPr>
        <w:spacing w:after="0"/>
        <w:ind w:left="0"/>
        <w:jc w:val="left"/>
      </w:pPr>
      <w:r>
        <w:rPr>
          <w:rFonts w:ascii="Times New Roman"/>
          <w:b/>
          <w:i w:val="false"/>
          <w:color w:val="000000"/>
        </w:rPr>
        <w:t xml:space="preserve"> 
Изменения в Единый перечень товаров, к которым применяются</w:t>
      </w:r>
      <w:r>
        <w:br/>
      </w:r>
      <w:r>
        <w:rPr>
          <w:rFonts w:ascii="Times New Roman"/>
          <w:b/>
          <w:i w:val="false"/>
          <w:color w:val="000000"/>
        </w:rPr>
        <w:t>
запреты или ограничения на ввоз или вывоз государствами-членами</w:t>
      </w:r>
      <w:r>
        <w:br/>
      </w:r>
      <w:r>
        <w:rPr>
          <w:rFonts w:ascii="Times New Roman"/>
          <w:b/>
          <w:i w:val="false"/>
          <w:color w:val="000000"/>
        </w:rPr>
        <w:t>
Таможенного союза в рамках ЕврАзЭС в торговле с третьими</w:t>
      </w:r>
      <w:r>
        <w:br/>
      </w:r>
      <w:r>
        <w:rPr>
          <w:rFonts w:ascii="Times New Roman"/>
          <w:b/>
          <w:i w:val="false"/>
          <w:color w:val="000000"/>
        </w:rPr>
        <w:t>
странами и Положения о применении ограничений</w:t>
      </w:r>
    </w:p>
    <w:bookmarkEnd w:id="2"/>
    <w:bookmarkStart w:name="z6" w:id="3"/>
    <w:p>
      <w:pPr>
        <w:spacing w:after="0"/>
        <w:ind w:left="0"/>
        <w:jc w:val="both"/>
      </w:pPr>
      <w:r>
        <w:rPr>
          <w:rFonts w:ascii="Times New Roman"/>
          <w:b w:val="false"/>
          <w:i w:val="false"/>
          <w:color w:val="000000"/>
          <w:sz w:val="28"/>
        </w:rPr>
        <w:t>
      1. В Едином перечне товаров, к которым применяются запреты илиограничения на ввоз или вывоз государствами - членами Таможенного союза в рамках ЕврАзЭС в торговле с третьими странами:</w:t>
      </w:r>
      <w:r>
        <w:br/>
      </w:r>
      <w:r>
        <w:rPr>
          <w:rFonts w:ascii="Times New Roman"/>
          <w:b w:val="false"/>
          <w:i w:val="false"/>
          <w:color w:val="000000"/>
          <w:sz w:val="28"/>
        </w:rPr>
        <w:t>
      В разделе 2.9 «Драгоценные металлы и драгоценные камни, ограниченные к перемещению через таможенную границу Таможенного союза при экспорте» код ТН ВЭД ТС «7106 91 100 0» заменить на код ТН ВЭД ТС «7106 91 100», код ТН ВЭД ТС «7108 12 000 0» заменить на код ТН ВЭД ТС «7108 12 000», код ТН ВЭД ТС «7108 20 000 0» заменить на код ТН ВЭД ТС «7108 20 000», код ТН ВЭД ТС «7110 11 000 0» заменить на код ТН ВЭД ТС «7110 11 000», код ТН ВЭД ТС «7110 21 000 0» заменить на код ТН ВЭД ТС «7110 21 000»;</w:t>
      </w:r>
      <w:r>
        <w:br/>
      </w:r>
      <w:r>
        <w:rPr>
          <w:rFonts w:ascii="Times New Roman"/>
          <w:b w:val="false"/>
          <w:i w:val="false"/>
          <w:color w:val="000000"/>
          <w:sz w:val="28"/>
        </w:rPr>
        <w:t>
      В разделе 2.10 «Необработанные драгоценные металлы, лом и отходы драгоценных металлов, руды и концентраты драгоценных металлов и сырьевые товары, содержащие  драгоценные  металлы,  ограниченные  к  перемещению через таможенную границу Таможенного союза при экспорте» код ТН ВЭД ТС «7108 12 000 0» заменить на код ТН ВЭД ТС «7108 12 000 9», код ТН ВЭД ТС «7110 11 000 0» заменить на код ТН ВЭД ТС «7110 11 000 9», код ТН ВЭД ТС «7110 21 000 0» заменить на код ТН ВЭД ТС «7110 21 000 9».</w:t>
      </w:r>
      <w:r>
        <w:br/>
      </w:r>
      <w:r>
        <w:rPr>
          <w:rFonts w:ascii="Times New Roman"/>
          <w:b w:val="false"/>
          <w:i w:val="false"/>
          <w:color w:val="000000"/>
          <w:sz w:val="28"/>
        </w:rPr>
        <w:t>
</w:t>
      </w:r>
      <w:r>
        <w:rPr>
          <w:rFonts w:ascii="Times New Roman"/>
          <w:b w:val="false"/>
          <w:i w:val="false"/>
          <w:color w:val="000000"/>
          <w:sz w:val="28"/>
        </w:rPr>
        <w:t>
      2. В Положении о порядке ввоза на таможенную территориюТаможенного союза в рамках ЕврАзЭС и вывоза с таможенной территорииТаможенного союза в рамках ЕврАзЭС драгоценных металлов, драгоценныхкамней и сырьевых товаров, содержащих драгоценные металлы, к п.п.2.9 и 2.10 Единого перечня товаров, к которым применяются запреты или ограничения на ввоз или вывоз государствами – членами Таможенного союз в рамках ЕврАзЭС в торговле с третьими странами:</w:t>
      </w:r>
      <w:r>
        <w:br/>
      </w:r>
      <w:r>
        <w:rPr>
          <w:rFonts w:ascii="Times New Roman"/>
          <w:b w:val="false"/>
          <w:i w:val="false"/>
          <w:color w:val="000000"/>
          <w:sz w:val="28"/>
        </w:rPr>
        <w:t>
      В Приложении 1 «Перечень  драгоценных  металлов и драгоценных камней, экспорт которых из государств-членов Таможенного союза осуществляется на основании лицензий (раздел 2.9 Единого перечня товаров «Природные алмазы, драгоценные металлы и драгоценные камни»)» код ТН ВЭД ТС «7106 91 100 0» заменить на код ТН ВЭД ТС «7106 91 100», код ТН ВЭД ТС «7108 12 000 0» заменить на код ТН ВЭД ТС «7108 12 000», код ТН ВЭД ТС «7108 20 000 0» заменить на код ТН ВЭД ТС «7108 20 000», код ТН ВЭД ТС «7110 11 000 0» заменить на код ТН ВЭД ТС «7110 11 000», код ТН ВЭД ТС «7110 21 000 0» заменить на код ТН ВЭД ТС «7110 21 000»;</w:t>
      </w:r>
      <w:r>
        <w:br/>
      </w:r>
      <w:r>
        <w:rPr>
          <w:rFonts w:ascii="Times New Roman"/>
          <w:b w:val="false"/>
          <w:i w:val="false"/>
          <w:color w:val="000000"/>
          <w:sz w:val="28"/>
        </w:rPr>
        <w:t>
      В Приложении 3 «Необработанные драгоценные металлы, лом и отходы драгоценных металлов, руды и концентраты драгоценных металлов и сырьевые товары, содержащие драгоценные металлы, экспорт которых из государств-членов Таможенного союза осуществляется на основании лицензий (раздел 2.10 Единого перечня товаров)» код ТН ВЭД ТС «7108 12 000 0» заменить на код ТН ВЭД ТС «7108 12 000 9», код ТН ВЭД ТС «7110 11 000 0» заменить на код ТН ВЭД ТС «7110 11 000 9», код ТН ВЭД ТС «7110 21 000 0» заменить на код ТН ВЭД ТС «7110 21 000 9».</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