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c2e1" w14:textId="382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Комитете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552.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вопросам регулирования внешней торговли,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157,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«Как правило, протоколы подписываются всеми членами Комитета, присутствующими на заседании, после окончания заседания и в течение трех рабочих дней направляются для информации уполномоченным органам государств – членов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новым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Рекомендации Комитета по вопросам введения, пересмотра, отмены либо о неприменении специальной защитной, антидемпинговой или компенсационной меры оформляются Комитетом в срок, не противоречащий положениям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 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специальных защитных, антидемпинговых и компенсационных мер в течение переходного периода и действующих нормативно – правовых документов Комиссии Таможенного союза по вопросам применения специальных защитных, антидемпинговых и компенсационных мер на единой таможенной территории Таможенного союза, но не более 60 календарных дней.».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16.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