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10e8f" w14:textId="f710e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Комиссии Таможенного союза от 18 ноября 2010 г. № 450 "О структурах и форматах электронных копий декларации таможенной стоимости и формы корректировки таможенной стоимости и таможенных платежей"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 марта 2011 года № 560. Утратило силу решением Коллегии Евразийской экономической комиссии от 12 ноября 2013 года № 254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Решение утратило силу решением Коллегии Евразийской экономической комиссии от 12.11.2013 </w:t>
      </w:r>
      <w:r>
        <w:rPr>
          <w:rFonts w:ascii="Times New Roman"/>
          <w:b w:val="false"/>
          <w:i w:val="false"/>
          <w:color w:val="ff0000"/>
          <w:sz w:val="28"/>
        </w:rPr>
        <w:t>№ 254</w:t>
      </w:r>
      <w:r>
        <w:rPr>
          <w:rFonts w:ascii="Times New Roman"/>
          <w:b w:val="false"/>
          <w:i w:val="false"/>
          <w:color w:val="ff0000"/>
          <w:sz w:val="28"/>
        </w:rPr>
        <w:t> (вступает в силу с 01.04.2014).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изменения и дополнения в </w:t>
      </w:r>
      <w:r>
        <w:rPr>
          <w:rFonts w:ascii="Times New Roman"/>
          <w:b w:val="false"/>
          <w:i w:val="false"/>
          <w:color w:val="000000"/>
          <w:sz w:val="28"/>
        </w:rPr>
        <w:t>структуры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и форматы электронных копий формы корректировки таможенной стоимости и таможенных платежей,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ноября 2010 г. № 450 «О структурах и форматах электронных копий декларации таможенной стоимости и формы корректировки таможенной стоимости и таможенных платежей» (</w:t>
      </w:r>
      <w:r>
        <w:rPr>
          <w:rFonts w:ascii="Times New Roman"/>
          <w:b w:val="false"/>
          <w:i w:val="false"/>
          <w:color w:val="000000"/>
          <w:sz w:val="28"/>
        </w:rPr>
        <w:t>прилагается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Решение вступает в силу с 1 апреля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0"/>
        <w:gridCol w:w="4360"/>
        <w:gridCol w:w="4360"/>
      </w:tblGrid>
      <w:tr>
        <w:trPr>
          <w:trHeight w:val="30" w:hRule="atLeast"/>
        </w:trPr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Комиссии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марта 2011 года № 560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СТРУКТУРА И ФОРМАТ ЭЛЕКТРОННОЙ КОПИИ КОРРЕКТИРОВКИ</w:t>
      </w:r>
      <w:r>
        <w:br/>
      </w:r>
      <w:r>
        <w:rPr>
          <w:rFonts w:ascii="Times New Roman"/>
          <w:b/>
          <w:i w:val="false"/>
          <w:color w:val="000000"/>
        </w:rPr>
        <w:t>
ТАМОЖЕННОЙ СТОИМОСТИ И ТАМОЖЕННЫХ ПЛАТЕЖЕЙ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ЛИСТ ИЗМЕНЕНИЙ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2011 г.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5767"/>
        <w:gridCol w:w="6984"/>
      </w:tblGrid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Название документа, атрибута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или типа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 изменений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Версия 5.0.1</w:t>
            </w:r>
          </w:p>
        </w:tc>
      </w:tr>
      <w:tr>
        <w:trPr>
          <w:trHeight w:val="13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Изменены схемы с общими типа</w:t>
            </w:r>
          </w:p>
        </w:tc>
      </w:tr>
      <w:tr>
        <w:trPr>
          <w:trHeight w:val="13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CUESADCommonAggregateTypesCust.xsd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Таможенные документы. Общие сложные типы.</w:t>
            </w:r>
          </w:p>
        </w:tc>
      </w:tr>
      <w:tr>
        <w:trPr>
          <w:trHeight w:val="13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1.1.1.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version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5.0.1</w:t>
            </w:r>
          </w:p>
        </w:tc>
      </w:tr>
      <w:tr>
        <w:trPr>
          <w:trHeight w:val="13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1.1.2.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CUESADGoodsItemType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Изменена множественность сложного элемента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CUESADDeliveryTerms [0..n]</w:t>
            </w:r>
          </w:p>
        </w:tc>
      </w:tr>
      <w:tr>
        <w:trPr>
          <w:trHeight w:val="13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1.1.3.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CUESADFilledPersonType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элемента SecurityLabelCode изменен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простой тип Code6Type</w:t>
            </w:r>
          </w:p>
        </w:tc>
      </w:tr>
      <w:tr>
        <w:trPr>
          <w:trHeight w:val="13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1.1.4.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ESADGoodsPackagingType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элемента RBCargoKind изменен простой тип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CodeVariable14Type</w:t>
            </w:r>
          </w:p>
        </w:tc>
      </w:tr>
      <w:tr>
        <w:trPr>
          <w:trHeight w:val="13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1.1.5.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GoodsGroupInformationType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 элемент SerialNumber</w:t>
            </w:r>
          </w:p>
        </w:tc>
      </w:tr>
      <w:tr>
        <w:trPr>
          <w:trHeight w:val="13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1.1.6.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ESADGoodsQuotaType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Удален Choice</w:t>
            </w:r>
          </w:p>
        </w:tc>
      </w:tr>
      <w:tr>
        <w:trPr>
          <w:trHeight w:val="13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1.1.7.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ESADGoodsQuotaType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 сложный элемент ESADCurrencyQuota</w:t>
            </w:r>
          </w:p>
        </w:tc>
      </w:tr>
      <w:tr>
        <w:trPr>
          <w:trHeight w:val="13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1.1.8.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ESADGoodsQuotaType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 сложный элемент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ESADProductQuantityQuota</w:t>
            </w:r>
          </w:p>
        </w:tc>
      </w:tr>
      <w:tr>
        <w:trPr>
          <w:trHeight w:val="13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1.1.9.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GoodsItemBaseType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элемента GoodsNumericизменена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обязательность [1]</w:t>
            </w:r>
          </w:p>
        </w:tc>
      </w:tr>
      <w:tr>
        <w:trPr>
          <w:trHeight w:val="13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1.1.10.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CUESADFilledPerson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Удален CustomsRepresCertificate</w:t>
            </w:r>
          </w:p>
        </w:tc>
      </w:tr>
      <w:tr>
        <w:trPr>
          <w:trHeight w:val="13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1.1.11.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CUESADGoodsShipmentType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простого элемента TotalSheetNumber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 тип Count3Type</w:t>
            </w:r>
          </w:p>
        </w:tc>
      </w:tr>
      <w:tr>
        <w:trPr>
          <w:trHeight w:val="13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1.1.12.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PrecedingDocumentType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простого элемента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PrecedingDocumentGoodsNumeric изменен тип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Count3Type</w:t>
            </w:r>
          </w:p>
        </w:tc>
      </w:tr>
      <w:tr>
        <w:trPr>
          <w:trHeight w:val="24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1.1.13.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CUCustomsPaymentCalculationType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элемента RateTypeCode описание «Вид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(адвалорная -"%", признак сборов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РК - "S", специфическая - "*")»</w:t>
            </w:r>
          </w:p>
        </w:tc>
      </w:tr>
      <w:tr>
        <w:trPr>
          <w:trHeight w:val="24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1.1.14.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CUCustomsPaymentCalculationType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элемента RateTypeCode2 описание «Вид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(адвалорная -"%", признак сборов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РК - "S", специфическая - "*")»</w:t>
            </w:r>
          </w:p>
        </w:tc>
      </w:tr>
      <w:tr>
        <w:trPr>
          <w:trHeight w:val="13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CommonAggregateTypesCust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сложные прикладные типы.</w:t>
            </w:r>
          </w:p>
        </w:tc>
      </w:tr>
      <w:tr>
        <w:trPr>
          <w:trHeight w:val="13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1.2.1.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version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5.0.1</w:t>
            </w:r>
          </w:p>
        </w:tc>
      </w:tr>
      <w:tr>
        <w:trPr>
          <w:trHeight w:val="13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1.2.2.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IdentityCardType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Уэлемента RBIdentificationNumber изменен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простой тип CodeVariable14Type</w:t>
            </w:r>
          </w:p>
        </w:tc>
      </w:tr>
      <w:tr>
        <w:trPr>
          <w:trHeight w:val="13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1.2.3.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AutomobileBaseType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Изменена обязательность элемента MarkCode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13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CommonLeafTypesCust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простые прикладные типы</w:t>
            </w:r>
          </w:p>
        </w:tc>
      </w:tr>
      <w:tr>
        <w:trPr>
          <w:trHeight w:val="13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1.3.1.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version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5.0.1</w:t>
            </w:r>
          </w:p>
        </w:tc>
      </w:tr>
      <w:tr>
        <w:trPr>
          <w:trHeight w:val="13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1.3.2.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ITNReservType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Изменена размерность от 1 до 36</w:t>
            </w:r>
          </w:p>
        </w:tc>
      </w:tr>
      <w:tr>
        <w:trPr>
          <w:trHeight w:val="36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1.3.3.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CodeVariable20Type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Добавлен: Код. Символьная строка (буквы,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цифры, знаки) используемая для краткого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(и/или независимого от языка) представле-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или замены определенных значений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текстовых свойств. От 1 до 20 символов</w:t>
            </w:r>
          </w:p>
        </w:tc>
      </w:tr>
      <w:tr>
        <w:trPr>
          <w:trHeight w:val="36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1.3.4.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CodeVariable14Type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Добавлен: Код. Символьная строка (буквы,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цифры, знаки) используемая для краткого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(и/или независимого от языка) представле-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или замены определенных значений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текстовых свойств. От 1 до 14 символов</w:t>
            </w:r>
          </w:p>
        </w:tc>
      </w:tr>
      <w:tr>
        <w:trPr>
          <w:trHeight w:val="36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1.3.5.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CurrencyNameType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Увеличена размерность до 70 символов</w:t>
            </w:r>
          </w:p>
        </w:tc>
      </w:tr>
      <w:tr>
        <w:trPr>
          <w:trHeight w:val="36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1.3.6.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ShortNameType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Увеличена размерность до 50 символов</w:t>
            </w:r>
          </w:p>
        </w:tc>
      </w:tr>
      <w:tr>
        <w:trPr>
          <w:trHeight w:val="36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1.3.7.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CountryA2CodeType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 паттерн&lt;xs:pattern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value="[A-Z]{2}|[0]{2}|[9]{2}"/&gt;</w:t>
            </w:r>
          </w:p>
        </w:tc>
      </w:tr>
      <w:tr>
        <w:trPr>
          <w:trHeight w:val="36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CUESADKTSCommonAggregateTypesCust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КТС. Общие сложные типы.</w:t>
            </w:r>
          </w:p>
        </w:tc>
      </w:tr>
      <w:tr>
        <w:trPr>
          <w:trHeight w:val="36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1.4.1.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version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5.0.1</w:t>
            </w:r>
          </w:p>
        </w:tc>
      </w:tr>
      <w:tr>
        <w:trPr>
          <w:trHeight w:val="36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1.4.2.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KTSGoodsItemType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 сложный элемент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RBSupplementaryGoodsQuantity</w:t>
            </w:r>
          </w:p>
        </w:tc>
      </w:tr>
      <w:tr>
        <w:trPr>
          <w:trHeight w:val="36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1.4.3.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KTSGoodsItemType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элемента SupplementaryGoodsQuantity1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изменена множественность [0..3]</w:t>
            </w:r>
          </w:p>
        </w:tc>
      </w:tr>
      <w:tr>
        <w:trPr>
          <w:trHeight w:val="36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1.4.4.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CUKTSCustomsPaymentCalculationType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элемента PaymentDocumentизменена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обязательность [0..n]</w:t>
            </w:r>
          </w:p>
        </w:tc>
      </w:tr>
      <w:tr>
        <w:trPr>
          <w:trHeight w:val="13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Изменены документы</w:t>
            </w:r>
          </w:p>
        </w:tc>
      </w:tr>
      <w:tr>
        <w:trPr>
          <w:trHeight w:val="13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KTSout_CU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формы корректировки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таможенной стоимости и таможенных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платежей.</w:t>
            </w:r>
          </w:p>
        </w:tc>
      </w:tr>
      <w:tr>
        <w:trPr>
          <w:trHeight w:val="13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2.1.1.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version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5.0.1</w:t>
            </w:r>
          </w:p>
        </w:tc>
      </w:tr>
      <w:tr>
        <w:trPr>
          <w:trHeight w:val="13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2.1.2.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KTSCUConsigneeType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 элемент ContractorIndicator</w:t>
            </w:r>
          </w:p>
        </w:tc>
      </w:tr>
      <w:tr>
        <w:trPr>
          <w:trHeight w:val="13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2.1.3.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KTSout_CUGoodsItemType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 сложный элементGoodsAutomobile</w:t>
            </w:r>
          </w:p>
        </w:tc>
      </w:tr>
      <w:tr>
        <w:trPr>
          <w:trHeight w:val="13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2.1.4.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KTSout_CUGoodsItemType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 элементKTSoutPresentedDocuments</w:t>
            </w:r>
          </w:p>
        </w:tc>
      </w:tr>
      <w:tr>
        <w:trPr>
          <w:trHeight w:val="13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2.1.5.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KTSout_FilledPersonType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 сложный элемент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CustomsRepresCertificate</w:t>
            </w:r>
          </w:p>
        </w:tc>
      </w:tr>
      <w:tr>
        <w:trPr>
          <w:trHeight w:val="13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2.1.6.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TSCUConsignor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 элемент OfficesExchangeCode</w:t>
            </w:r>
          </w:p>
        </w:tc>
      </w:tr>
      <w:tr>
        <w:trPr>
          <w:trHeight w:val="13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2.1.7.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KTSCUConsignee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 элемент OfficesExchangeCode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 внесенные изменения в общие типы наследуются во все документы, в которых данный тип используется.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