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d01e" w14:textId="a87d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Стратегии развития единой системы технического регулирования, применения санитарных, ветеринарных и фитосанитарных мер Таможенного союза на 2011-2015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562.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информацию о разработке </w:t>
      </w:r>
      <w:r>
        <w:rPr>
          <w:rFonts w:ascii="Times New Roman"/>
          <w:b w:val="false"/>
          <w:i w:val="false"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развития единой системы технического регулирования, применения санитарных, ветеринарных и фитосанитарных мер на 2011-2015 годы (далее – Стратегия) (прилагается) и направить его Сторонам на внутригосударственное согласование.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провести внутригосударственное согласование проекта Стратегии и в срок до 15 апреля 2011 года представить в Секретариат Комиссии Таможенного союза замечания и предложения.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г. №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РАЗВИТИЯ ЕДИНОЙ СИСТЕМЫ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РЕГУЛИРОВАНИЯ, ПРИМЕНЕНИЯ САНИТАРНЫХ, ВЕТЕРИНАРНЫХ И</w:t>
      </w:r>
      <w:r>
        <w:br/>
      </w:r>
      <w:r>
        <w:rPr>
          <w:rFonts w:ascii="Times New Roman"/>
          <w:b/>
          <w:i w:val="false"/>
          <w:color w:val="000000"/>
        </w:rPr>
        <w:t>ФИТОСАНИТАРНЫХ МЕР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НА 2011-2015 ГОДЫ</w:t>
      </w:r>
      <w:r>
        <w:br/>
      </w:r>
      <w:r>
        <w:rPr>
          <w:rFonts w:ascii="Times New Roman"/>
          <w:b/>
          <w:i w:val="false"/>
          <w:color w:val="000000"/>
        </w:rPr>
        <w:t>СОДЕРЖАНИЕ: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7"/>
        <w:gridCol w:w="380"/>
        <w:gridCol w:w="2683"/>
      </w:tblGrid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ВВЕДЕНИЕ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ЦЕЛИ И ЗАДАЧИ РАЗВИТИЯ СИСТЕМЫ 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САНИТАРНЫХ, ВЕТЕРИНАРНЫХ И ФИТОСАНИТАРНЫХ МЕР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ОСНОВНЫЕ ПРИНЦИПЫ РАЗВИТИЯ СИСТЕМЫ ТЕХНИЧЕСКОГО 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САНИТАРНЫХ, ВЕТЕРИНАРНЫХ И ФИТОСАНИТАРНЫХ МЕР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ОСНОВНЫЕ НАПРАВЛЕНИЯ РАЗВИТИЯ СИСТЕМЫ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 ПРИМЕНЕНИЯ САНИТАРНЫХ, ВЕТЕРИНАРНЫХ И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В ТАМОЖЕННОМ СОЮЗЕ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Техническое регулирование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Обязательные требования к продукции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Политика в области стандартизации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Оценка (подтверждение) соответствия в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регламентах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Таможенного союза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Научно-методическое обеспечение оценки риска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технического регулирования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Санитарные меры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Совершенствование правовой базы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Сторон в области применения санитарных мер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Контроль допуска и обращения продукции на рынке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Ветеринарные меры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Фитосанитарные меры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Фитосанитарные мероприятия для обеспечения 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фитосанитарной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безопасности единой таможенной территории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Обеспечение научного обоснования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фитосанитарных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мер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ЕДИНСТВА ИЗМЕРЕНИЙ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ЕДИНЫЕ ПРИНЦИПЫ И ПРАВИЛА АККРЕДИТАЦИИ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ГОСУДАРСТВЕННЫЙ КОНТРОЛЬ (НАДЗОР)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ПРИНЦИПЫ И ПРАВИЛА ОТВЕТСТВЕННОСТИ ЗА ВЫПУСК ПРОДУКЦИИ,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ОБЯЗАТЕЛЬНЫМ ТРЕБОВАНИЯМ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 ОБЕСПЕЧЕНИЕ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ФИНАНСОВОЕ ОБЕСПЕЧЕНИЕ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ЗАКЛЮЧЕНИЕ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ВВЕДЕНИЕ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развития единой системы технического регулирования, применения санитарных, ветеринарных и фитосанитарных мер Таможенного союза на 2011-2015 годы (далее – Стратегия) разработана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(далее – Комиссия) от 20 сентября 2010 года № 406 в соответствии с основными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о карантине растений от 11 декабря 2009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основана на правилах и принципах Всемирной организации здравоохранения, Международного эпизоотического бюро, 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карантину и защите растений, Соглашения по техническим барьерам в торговле и Соглашения по применению санитарных и фитосанитарных мер Всемирной торговой организации, а также в ней учтены правила и принципы технического законодательства Европейского Союза.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Стратегии изложены направления действий государств – членов Таможенного союза (далее – Сторон) по созданию условий для свободного движения продукции (товаров) (далее – продукции) на единой таможенной территории Таможенного союза и впоследствии Единого экономического пространства (далее – ЕЭП, единая таможенная территория), присоединения к Всемирной торговой организации и содействию устойчивому и сбалансированному росту экономик через повышение конкурентоспособности продукции и снижение технических барьеров в торговле.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системы технического регулирования, применения санитарных, ветеринарных и фитосанитарных мер в Таможенном союзе, изложенные в Стратегии, охватывают период 2011-2015 годов.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 РАЗВИТИЯ СИСТЕМЫ ТЕХНИЧЕСКОГО</w:t>
      </w:r>
      <w:r>
        <w:br/>
      </w:r>
      <w:r>
        <w:rPr>
          <w:rFonts w:ascii="Times New Roman"/>
          <w:b/>
          <w:i w:val="false"/>
          <w:color w:val="000000"/>
        </w:rPr>
        <w:t>РЕГУЛИРОВАНИЯ, ПРИМЕНЕНИЯ САНИТАРНЫХ, ВЕТЕРИНАРНЫХ</w:t>
      </w:r>
      <w:r>
        <w:br/>
      </w:r>
      <w:r>
        <w:rPr>
          <w:rFonts w:ascii="Times New Roman"/>
          <w:b/>
          <w:i w:val="false"/>
          <w:color w:val="000000"/>
        </w:rPr>
        <w:t>И ФИТОСАНИТАРНЫХ МЕР В ТАМОЖЕННОМ СОЮЗЕ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технического регулирования, применения санитарных, ветеринарных и фитосанитарных мер в Таможенном союзе (далее – Система) формируется в целях проведения единой политики в указанных областях на единой таможенной территории и обеспечения: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свободного движения на единой таможенной территории продукции, безопасной для жизни и (или) здоровья человека, имущества, окружающей среды, жизни и (или) здоровья животных и растений;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предупреждения действий, вводящих в заблуждение потребителей;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энергетической эффективности и ресурсосбережению, а также инновационному развитию экономик Сторон.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достигается: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безопасность продукции, ввозимой на единую таможенную территорию, а также продукции, перемещаемой с территории одной Стороны на территории других Сторон;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санитарно-эпидемиологического благополучия населения; ветеринарно-санитарной, карантинной фитосанитарной безопасности единой таможенной территории;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технических барьеров в торговле;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единства измерений при проведении оценки (подтверждения) соответствия продукции;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торговли, в том числе с третьими странами;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стимулирование производителей к выпуску инновационной и конкурентоспособной продукции;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снижение административной нагрузки на бизнес;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международное признание результатов аккредитации, оценки (подтверждения) соответствия.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развития Системы являются: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Завершение формирования единой системы технического регулирования, применения санитарных, ветеринарных и фитосанитарных мер в Таможенном союзе (ЕЭП).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единой нормативной правовой базы Таможенного союза в области технического регулирования, применения санитарных, ветеринарных и фитосанитарных мер, в том числе: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общих принципов обеспечения безопасности продукции на всех стадиях ее жизненного цикла и требований безопасности к продукции;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переход на единые обязательные требования к продукции, устанавливаемые в технических регламентах Таможенного союза и других нормативных актах Комиссии (далее – обязательные требования);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межгосударственных стандартов на основе международных и региональных стандартов для реализации требований технических регламентов Таможенного союза;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единых принципов и правил формирования национальных систем аккредитации в соответствии с международными требованиями;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общих принципов, правил и средств обеспечения единства измерений;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единых форм оценки (подтверждения) соответствия обязательным требованиям к продукции.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единых принципов и подходов к: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ответственности за невыполнение обязательных требований к продукции;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государственному контролю (надзору) за соблюдением требований технических регламентов Таможенного союза, а также единых требований в области применения санитарных, ветеринарных и фитосанитарных мер.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Гармонизация законодательства Сторон в области: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ответственности за нарушение требований законодательства Таможенного союза в сфере технического регулирования, применения санитарных, ветеринарных и фитосанитарных мер;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государственного контроля (надзора) за выполнением обязательных требований.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в качестве составной части Интегрированной информационной системы внешней и взаимной торговли Таможенного союза Информационной системы в области технического регулирования,применения санитарных, ветеринарных и фитосанитарных мер, в том числебазы данных о случаях причинения вреда жизни и здоровью человека,имуществу, окружающей среде, жизни и (или) здоровью животных и растений, а также об опасной продукции.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Стратегии под опасной продукцией подразумевается продукция, не соответствующая обязательным требованиям, установленным к продукции законодательством Таможенного союза.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Координация деятельности в области научно-методического обеспечения работ по оценке риска в области технического регулирования, применения санитарных, ветеринарных и фитосанитарных мер в целях обеспечения безопасности единой таможенной территории в эпидемиологическом, эпизоотическом и карантинном плане.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ПРИНЦИПЫ РАЗВИТИЯ СИСТЕМЫ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РЕГУЛИРОВАНИЯ, ПРИМЕНЕНИЯ</w:t>
      </w:r>
      <w:r>
        <w:br/>
      </w:r>
      <w:r>
        <w:rPr>
          <w:rFonts w:ascii="Times New Roman"/>
          <w:b/>
          <w:i w:val="false"/>
          <w:color w:val="000000"/>
        </w:rPr>
        <w:t>САНИТАРНЫХ, ВЕТЕРИНАРНЫХ И ФИТОСАНИТАРНЫХ</w:t>
      </w:r>
      <w:r>
        <w:br/>
      </w:r>
      <w:r>
        <w:rPr>
          <w:rFonts w:ascii="Times New Roman"/>
          <w:b/>
          <w:i w:val="false"/>
          <w:color w:val="000000"/>
        </w:rPr>
        <w:t>МЕР В ТАМОЖЕННОМ СОЮЗЕ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единую политику в области технического регулирования, применения санитарных, ветеринарных и фитосанитарных мер в Таможенном союзе, основываясь на следующих основополагающих принципах: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обязательности для Сторон решений, принимаемых Комиссией в пределах предоставленных ей Сторонами полномочий в рассматриваемых сферах;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отсутствия дискриминации при выработке и принятии решений;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консенсуса при принятии решений;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прозрачности принимаемых решений;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эффективности и актуальности проводимых работ в рассматриваемых сферах;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согласованности в действиях;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недопустимости принятия односторонних мер в случаях, не предусмотренных законодательством Таможенного союза в рассматриваемых сферах;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минимизации разрешительных процедур при одновременном повышении ответственности;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доступности информации.</w:t>
      </w:r>
    </w:p>
    <w:bookmarkEnd w:id="51"/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НАПРАВЛЕНИЯ РАЗВИТИЯ СИСТЕМЫ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РЕГУЛИРОВАНИЯ, ПРИМЕНЕНИЯ</w:t>
      </w:r>
      <w:r>
        <w:br/>
      </w:r>
      <w:r>
        <w:rPr>
          <w:rFonts w:ascii="Times New Roman"/>
          <w:b/>
          <w:i w:val="false"/>
          <w:color w:val="000000"/>
        </w:rPr>
        <w:t>САНИТАРНЫХ, ВЕТЕРИНАРНЫХ И ФИТОСАНИТАРНЫХ</w:t>
      </w:r>
      <w:r>
        <w:br/>
      </w:r>
      <w:r>
        <w:rPr>
          <w:rFonts w:ascii="Times New Roman"/>
          <w:b/>
          <w:i w:val="false"/>
          <w:color w:val="000000"/>
        </w:rPr>
        <w:t>МЕР В ТАМОЖЕННОМ СОЮЗЕ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4.1. Техническое регулирование включает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обязательных требований;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стандартизацию;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единства измерений;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аккредитацию;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оценку (подтверждение) соответствия;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надзор за рынком.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4.1.1. Обязательные требования к продукции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требования к продукции устанавливаются в целях обеспечения защиты жизни и (или) здоровья человека, имущества, окружающей среды, предупреждения действий, вводящих в заблуждение потребителей, а также в целях обеспечения энергетической эффективности и ресурсосбережения.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формируются с учетом научно-обоснованной оценки риска причинения вреда жизни и (или) здоровью человека, имуществу, окружающей среде (далее – вред).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установлении этих требований, как минимально необходимых, стремятся к балансу между обеспечением свободного движения продукции на единой таможенной территории, с одной стороны, и необходимого уровня безопасности, с другой стороны.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основываются, в первую очередь, на международных и региональных требованиях, а также учитывают опыт установления обязательных требований к конкретной продукции в сфере технического регулирования в государствах – членах Таможенного союза, включая санитарные, ветеринарно-санитарные и фитосанитарные требования.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Нормативная правовая база Таможенного союза в сфере технического регулирования формируется в соответствии с Соглашением о единых принципах и правилах технического регулирования в Республике Беларусь, Республике Казахстан и Российской Федерации.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требования устанавливаются к продукции, включенной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 (далее – Единый перечень).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обязательные требования устанавливаются в технических регламентах Таможенного союза и других нормативных актах Комиссии.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переход на единые обязательные требования к продукции.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технических регламентов Таможенного союза Стороны осуществляют только в соответствии с планами (программами, графиками) разработки технических регламентов Таможенного союза.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технических регламентов Таможенного союза Стороны руководствуются нормами законодательства Таможенного союза, Евразийского экономического сообщества, Содружества Независимых Государств (далее – СНГ) и законодательств государств – членов Таможенного союза.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допускают установление в национальном законодательстве обязательных требований к продукции либо к продукции и связанным с требованиями к продукции процессам. Это касается продукции, как включенной, так и не включенной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практически невозможно и нецелесообразно разработать технические регламенты Таможенного союза для каждого вида продукции, которая выпускается в обращение на единой таможенной территории, Стороны примут международный договор, регламентирующий общие принципы и меры по обеспечению безопасности для продукции на всех стадиях ее жизненного цикла. В основе данного международного договора целесообразно использовать положения Директивы ЕС по общей безопасности продукции.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новых рисков причинения вреда продукцией, не включенной в Единый перечень, Стороны вносят в Комиссию предложения по включению этой продукции в указанный перечень.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Применительно к техническим регламентам Таможенного союза и санитарным, ветеринарным и фитосанитарным мерам, Стороны предоставляют продукции, ввозимой с территории третьих стран на единую таможенную территорию, режим не менее благоприятный, чем режим, предоставляемый подобной продукции, происходящей из государств – членов Таможенного союза или подобной продукции, происходящей из любой другой страны.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4.1.2. Политика в области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Таможенного союза проводится единая политика в области стандартизации.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приоритетные направления работ по стандартизации в рамках Таможенного союза.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Стратегии в области стандартизации основывается на следующем: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введение межгосударственных стандартов в действие (на национальном (государственном) уровне) в обязательном порядке всеми Сторонами в установленный срок;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отмена Сторонами всех национальных (государственных) стандартов, противоречащих межгосударственным стандартам, реализующих требования технических регламентов Таможенного союза;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исключение разработки национальных (государственных) стандартов на объекты стандартизации, на которые разработаны межгосударственные стандарты для целей Таможенного союза;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уведомление Сторонами о начале разработки национальных (государственных) стандартов и прекращение всех национальных работ при принятии решения о разработке межгосударственного стандарта на данный объект стандартизации.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выполнения обязательных требований технических регламентов Таможенного союза Стороны применяют единые для государств – членов Таможенного союза стандарты.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для государств – членов Таможенного союза стандарты разрабатываются в рамках Межгосударственного совета по стандартизации, метрологии и сертификации СНГ (далее – МГС СНГ).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Таможенного союза межгосударственными стандартами Секретариат Комиссии заключает с МГС СНГ соглашение (меморандум) о применении межгосударственных стандартов для выполнения требований технических регламентов Таможенного союза и разработке, ведении, актуализации и доступности межгосударственных стандартов, а также информации о порядке их разработки, принятия (утверждения) и опубликования.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межгосударственной стандартизации в Таможенном союзе осуществляется в соответствии с правилами и процедурами, установленными МГС СНГ и вышеуказанным соглашением (меморандумом).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правила проведения работ по стандартизации в Таможенном союзе в целях уточнения особенностей правил разработки и применения межгосударственных стандартов.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стандарты разрабатываются на основе международных и региональных стандартов, за исключением случаев, когда такие документы не соответствуют целям технического регулирования, в том числе из-за действия климатических, географических факторов или технологических проблем.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межгосударственных стандартов осуществляется в рамках соответствующих межгосударственных технических комитетов по стандартизации.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участие всех заинтересованных, в том числе бизнес-сообщества, в межгосударственных технических комитетах по стандартизации.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межгосударственных стандартов на ограниченный период времени по согласованию Сторонами могут применяться национальные (государственные) стандарты государств – членов Таможенного союза, в результате применения которых на добровольной основе обеспечивается соблюдение требований технического регламента Таможенного союза, и (или) национальные (государственные) стандарты государств – членов Таможенного союза, содержащие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и осуществления оценки (подтверждения) соответствия продукции.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введения в действие технического регламента Таможенного союза устанавливается с учетом наличия необходимых межгосударственных стандартов и возможности применения в переходный период национальных (государственных) стандартов. Возможно поэтапное введение в действие отдельных требований технического регламента Таможенного союза с учетом наличия указанных стандартов.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4.1.3. Оценка (подтверждение) </w:t>
      </w:r>
      <w:r>
        <w:rPr>
          <w:rFonts w:ascii="Times New Roman"/>
          <w:b w:val="false"/>
          <w:i/>
          <w:color w:val="000000"/>
          <w:sz w:val="28"/>
        </w:rPr>
        <w:t>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Стратегии в области оценки (подтверждения) соответствия основывается на следующих принципах: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применение установленных международными стандартами и действующих в рамках Европейского Союза подходов к оценке (подтверждению) соответствия;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равенство условий для заявителей Сторон в отношении обязательного подтверждения соответствия продукции на едином таможенном пространстве;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исключение дублирования процедур оценки (подтверждения) соответствия в технических регламентах Таможенного союза.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Оценка (подтверждение) соответствия требованиям, установленным техническим регламентом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Обязательной оценке (подтверждению) соответствия подлежит продукция, включенная в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в отношении которой принят и введен в действие технический регламент (технические регламенты) Таможенного союза, выпускается в обращение на единой таможенной территории при условии, что она прошла необходимые процедуры оценки (подтверждения) соответствия, установленные техническим регламентом (техническими регламентами) Таможенного союза.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Продукция, соответствие которой подтверждено требованиям технических регламентов Таможенного союза, маркируется единым знаком обращения на рынке Таможенного союза, если иное не установлено в техническом регламенте Таможенного союза.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особенностей проявления риска причинения вреда, применяются следующие формы оценки соответствия продукции требованиям технических регламентов Таможенного союза: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(декларирование соответствия, сертификация);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продукции и (или) производственных объектов или иная форма.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единого подхода к установлению в технических регламентах Таможенного союза процедур оценки (подтверждения) соответствия утверждаются типовые схемы оценки (подтверждения) соответствия.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формы оценки соответствия и процедуры подтверждения соответствия устанавливаются в технических регламентах Таможенного союза с учетом специфики продукции.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соответствия: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переход от заявительного порядка регистрации декларации о соответствии органом по сертификации к уведомительному порядку в информационной системе;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имеет право вместо декларирования соответствия провести сертификацию (если это предусмотрено техническим регламентом Таможенного союза).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Оценка (подтверждение) соответствия в переходный период до вступления в действие технических регламентов Таможенного союза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вступления в действие технических регламентов Таможенного союза, обязательная оценка (подтверждение) соответствия продукции осуществляется в соответствии с национальными перечнями продукции, подлежащей обязательной оценке (подтверждению) соответствия и (или) в соответствии с Единым перечнем продукции, подлежащей обязательной оценке (подтверждению) соответствия в рамках Таможенного союза с выдачей единых документов и (или) национальными техническими регламентами.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введением в действие технических регламентов Таможенного союза продукция (аспекты, например, электромагнитная совместимость, шум и т.д.) на которую они распространяются, исключается из национальных перечней продукции, подлежащей обязательной оценке (подтверждению) соответствия, 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 продукции</w:t>
      </w:r>
      <w:r>
        <w:rPr>
          <w:rFonts w:ascii="Times New Roman"/>
          <w:b w:val="false"/>
          <w:i w:val="false"/>
          <w:color w:val="000000"/>
          <w:sz w:val="28"/>
        </w:rPr>
        <w:t>, подлежащей обязательной оценке (подтверждению) соответствия в рамках Таможенного союза с выдачей единых документов, национальные технические регламенты на вышеуказанную продукцию (аспекты) подлежат отмене.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продукции, которая подпадает под действие технических регламентов Таможенного союза, в переходный период (до их введения в действие) сохраняются действующие на национальных уровнях процедуры оценки (подтверждения) соответствия.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результатов оценки (подтверждения) соответствия в этот период обеспечивается действующими соглашениями о взаимном признании результатов оценки (подтверждения) соответствия.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4.1.4. Научно-методическое обеспечение оценки риска в области технического регулирования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научно-методическую деятельность, по оценке риска, основными задачами которой являются: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научного анализа возможных рисков в отношении продукции, выпускаемой в обращение на единой таможенной территории;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рекомендаций по снижению указанных рисков;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информирование о случаях причинения вреда, появлении новых опасностей и их последствиях.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рекомендаций по снижению рисков, а также по предотвращению транснациональных рисков, включая предложения по: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продукции, в отношении которой устанавливаются обязательные требования в части технического регулирования в рамках Таможенного союза;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продукции, подлежащей обязательной оценке (подтверждению) соответствия в рамках Таможенного союза с выдачей единых документов;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совершенствованию государственного контроля (надзора) за выполнением требований технических регламентов Таможенного союза,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совершенствованию обмена информацией об опасной продукции;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разработке (доработке):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технических регламентов Таможенного союза;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межгосударственных стандартов в целях обеспечения выполнения требований технических регламентов Таможенного союза;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методов исследований (испытаний) и измерений, методик выполнения измерений в целях обеспечения выполнения требований технических регламентов Таможенного союза;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типовых схем оценки (подтверждения) соответствия продукции;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 оценки (подтверждения) соответствия продукции требованиям технических регламентов Таможенного союза.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4.2. Санитарные меры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совершенствуют систему обеспечения санитарно-эпидемиологического благополучия населения Таможенного союза путем реализации следующих мероприятий.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4.2.1. Совершенствование правовой базы Таможенного союза и законодательства Сторон в области применения санитарных 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дальнейшую гармонизацию законодательства в области обеспечения санитарно-эпидемиологического благополучия населения в части установления единых подходов к:</w:t>
      </w:r>
    </w:p>
    <w:bookmarkEnd w:id="134"/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к процессам производства, хранения, перевозки, реализации и утилизации потенциально опасной продукции;</w:t>
      </w:r>
    </w:p>
    <w:bookmarkEnd w:id="135"/>
    <w:bookmarkStart w:name="z17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установлению сроков годности (хранения) продукции;</w:t>
      </w:r>
    </w:p>
    <w:bookmarkEnd w:id="136"/>
    <w:bookmarkStart w:name="z1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технической документации на ее производство и использование;</w:t>
      </w:r>
    </w:p>
    <w:bookmarkEnd w:id="137"/>
    <w:bookmarkStart w:name="z1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санитарно-эпидемиологического надзора (контроля) за ввозом и обращением продукции;</w:t>
      </w:r>
    </w:p>
    <w:bookmarkEnd w:id="138"/>
    <w:bookmarkStart w:name="z1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предотвращению завоза и распространения инфекционных и массовых неинфекционных болезней.</w:t>
      </w:r>
    </w:p>
    <w:bookmarkEnd w:id="139"/>
    <w:bookmarkStart w:name="z1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мероприятия реализуются путем совершенствования нормативно-правой базы Таможенного союза в области применения санитарных мер, а также разработкой и введением в действие технических регламентов Таможенного союза на соответствующие виды продукции.</w:t>
      </w:r>
    </w:p>
    <w:bookmarkEnd w:id="140"/>
    <w:bookmarkStart w:name="z1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совершенствуют санитарно-эпидемиологические и гигиенические требования к товарам, подлежащим санитарно-эпидемиологическому надзору (контролю), на основе новых научных данных и с учетом гармонизации с международными стандартами и рекомендациями.</w:t>
      </w:r>
    </w:p>
    <w:bookmarkEnd w:id="141"/>
    <w:bookmarkStart w:name="z1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по научному обоснованию применения санитарных мер совершенствуется путем:</w:t>
      </w:r>
    </w:p>
    <w:bookmarkEnd w:id="142"/>
    <w:bookmarkStart w:name="z1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организации и проведения совместных конференций, симпозиумов, семинаров и обмена научными достижениями;</w:t>
      </w:r>
    </w:p>
    <w:bookmarkEnd w:id="143"/>
    <w:bookmarkStart w:name="z1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подготовки и принятия меморандума о сотрудничестве между научными организациями Сторон в целях реализации единых научных подходов в области санитарных мер;</w:t>
      </w:r>
    </w:p>
    <w:bookmarkEnd w:id="144"/>
    <w:bookmarkStart w:name="z1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проведения совместных научно-исследовательских работ;</w:t>
      </w:r>
    </w:p>
    <w:bookmarkEnd w:id="145"/>
    <w:bookmarkStart w:name="z1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разработки единой системы оценки риска причинения вреда при производстве продукции с целью определения эпидемиологической значимости объектов.</w:t>
      </w:r>
    </w:p>
    <w:bookmarkEnd w:id="146"/>
    <w:bookmarkStart w:name="z1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4.2.2. Контроль допуска и обращения продукции на </w:t>
      </w:r>
      <w:r>
        <w:rPr>
          <w:rFonts w:ascii="Times New Roman"/>
          <w:b w:val="false"/>
          <w:i/>
          <w:color w:val="000000"/>
          <w:sz w:val="28"/>
        </w:rPr>
        <w:t>рынке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147"/>
    <w:bookmarkStart w:name="z18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обеспечивают: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инновационных подходов к организации деятельности органов и учреждений, уполномоченных в области осуществления санитарно-эпидемиологического надзора;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лабораторного обеспечения государственного санитарно-эпидемиологического надзора (контроля), включая: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укрепление материально-технической базы и модернизацию лабораторий органов и учреждений, уполномоченных в области обеспечения санитарно-эпидемиологического благополучия населения;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 и внедрение унифицированных методов отбора и исследования образцов (проб) подконтрольной продукции при ввозе на единую таможенную территорию и при обращении на единой таможенной территории;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контроля потенциально опасной продукции, до выпуска ее в обращение, путем: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осуществления государственной регистрации отдельных видов продукции;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введения регистрации производств потенциально опасной продукции;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актуализация перечня продукции, подлежащей государственной регистрации;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единой информационной системы для оперативного взаимодействия по вопросам обеспечения санитарно-эпидемиологического благополучия населения, формирования единого реестра свидетельств о государственной регистрации продукции (товаров) и системы оперативного оповещения;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системы информирования и консультирования населения и участников экономической деятельности по вопросам обеспечения санитарно-эпидемиологического благополучия населения.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ответственности участников экономической деятельности по соблюдению законодательства Таможенного союза в области обеспечения санитарно-эпидемиологического благополучия населения осуществляется путем принятия соответствующего международного договора.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4.3. Ветеринарные меры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применения ветеринарных мер на единой таможенной территории Сторонами обеспечивается: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эпизоотической безопасности продукции, свободно обращаемой на единой таможенной территории;</w:t>
      </w:r>
    </w:p>
    <w:bookmarkEnd w:id="162"/>
    <w:bookmarkStart w:name="z20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ввоза и распространения возбудителей заразных болезней животных, в том числе общих для человека и животных, и продукции, не соответствующих ветеринарным (ветеринарно-санитарным) требованиям;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пресечение нарушений законодательства Таможенного союза и законодательств Сторон в области ветеринарии.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поставленных задач Стороны обеспечивают: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законодательства Таможенного союза в области ветеринарии;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приведение законодательств Сторон в области ветеринарии в соответствие с правовой базой Таможенного союза;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единой информационной системы для оперативного взаимодействия по вопросам ветеринарии;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организацию совместных проверок объектов, подлежащих ветеринарному контролю (предприятий), на соответствие требованиям безопасности в сфере ветеринарии;</w:t>
      </w:r>
    </w:p>
    <w:bookmarkEnd w:id="169"/>
    <w:bookmarkStart w:name="z20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эффективной системы контроля и оценки соответствия ветеринарным требованиям: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предприятий, расположенных на единой таможенной территории; предприятий третьих стран в отношении импорта подконтрольных товаров на единую таможенную территорию;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выполнение на национальном уровне мероприятий по сохранению эпизоотического благополучия единой таможенной территории;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национальных систем управления в области ветеринарии на основе международного опыта;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совершенствование национальных систем оценки рисков причинения вреда здоровью и жизни животных на основе научных подходов;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укрепление материально-технической базы и модернизацию ветеринарных лабораторий и учреждений;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ответственности участников экономической деятельности по соблюдению законодательства Таможенного союза в сфере ветеринарии;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внедрение инновационных подходов к организации деятельности органов и учреждений, уполномоченных в области ветеринарии;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взаимной помощи при обучении ветеринарных специалистов передовым методам диагностики, лечения и профилактики болезней животных.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4.4. Фитосанитарные меры</w:t>
      </w:r>
    </w:p>
    <w:bookmarkEnd w:id="179"/>
    <w:bookmarkStart w:name="z22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применения фитосанитарных мер Стороны обеспечивают:</w:t>
      </w:r>
    </w:p>
    <w:bookmarkEnd w:id="180"/>
    <w:bookmarkStart w:name="z22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систему карантинной фитосанитарной безопасности единой таможенной территории, а также ее совершенствование;</w:t>
      </w:r>
    </w:p>
    <w:bookmarkEnd w:id="181"/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охрану единой таможенной территории от завоза и распространения карантинных объектов;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выявление, локализацию и ликвидацию очагов карантинных объектов (карантинных вредных организмов);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соблюдением правил и мероприятий по карантину растений при производстве, заготовке, транспортировке, хранении, переработке, реализации, использовании, уничтожении или утилизацией подкарантинной продукции;</w:t>
      </w:r>
    </w:p>
    <w:bookmarkEnd w:id="184"/>
    <w:bookmarkStart w:name="z22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научно-методическое обеспечение карантина растений;</w:t>
      </w:r>
    </w:p>
    <w:bookmarkEnd w:id="185"/>
    <w:bookmarkStart w:name="z22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Единого перечня карантинных объектов (карантинных вредных организмов) Таможенного союза и Единых карантинных фитосанитарных требований к подкарантинной продукции;</w:t>
      </w:r>
    </w:p>
    <w:bookmarkEnd w:id="186"/>
    <w:bookmarkStart w:name="z22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установление единого порядка введения запретов и ограничений на ввоз на единую таможенную территорию, вывоз с нее и перемещение по ней подкарантинной продукции.</w:t>
      </w:r>
    </w:p>
    <w:bookmarkEnd w:id="187"/>
    <w:bookmarkStart w:name="z22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4.4.1. Фитосанитарные мероприятия для обеспечения карантинной фитосанитарной безопасности единой таможенной территории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обеспечения карантинной фитосанитарной безопасности единой таможенной территории Стороны: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обеспечивают гармонизацию законодательств Сторон в области карантина растений с законодательством Таможенного союза в этой области;</w:t>
      </w:r>
    </w:p>
    <w:bookmarkEnd w:id="190"/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дорабатывают имеющиеся национальные информационные системы уполномоченных органов Сторон в области карантина растений для обеспечения дальнейшего информационного обмена в этой области при внешней и взаимной торговле Таможенного союза;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разрабатывают единый порядок введения запретов и ограничений на ввоз на единую таможенную территорию, вывоз с нее и перемещение по ней подкарантинной продукции;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укрепляют материально-техническую базу в целях достижения современного уровня оснащенности фитосанитарных контрольных постов, карантинных лабораторий уполномоченных органов и организаций, входящих в систему карантина растений Сторон;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совершенствуют методы карантинного фитосанитарного контроля (надзора) на таможенной границе Таможенного союза и единой таможенной территории;</w:t>
      </w:r>
    </w:p>
    <w:bookmarkEnd w:id="194"/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организовывают на системной основе проведение совместного аудита системы фитосанитарной сертификации стран – импортеров подкарантинной продукции, а также мест заготовки, хранения, упаковки, отгрузки подкарантинной продукции, предназначенной для экспорта на единую таможенную территорию;</w:t>
      </w:r>
    </w:p>
    <w:bookmarkEnd w:id="195"/>
    <w:bookmarkStart w:name="z2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определяют порядок проведения совместного аудита системы фитосанитарного контроля стран – импортеров подкарантинной продукции, а также мест заготовки, хранения, упаковки, отгрузки подкарантинной продукции, предназначенной для экспорта на единую таможенную территорию;</w:t>
      </w:r>
    </w:p>
    <w:bookmarkEnd w:id="196"/>
    <w:bookmarkStart w:name="z2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 на системной основе проведение карантинного фитосанитарного обследования в целях установления карантинного фитосанитарного состояния единой таможенной территории;</w:t>
      </w:r>
    </w:p>
    <w:bookmarkEnd w:id="197"/>
    <w:bookmarkStart w:name="z2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осуществляют подготовку кадров и обеспечивают повышение квалификации специалистов в области карантина растений;</w:t>
      </w:r>
    </w:p>
    <w:bookmarkEnd w:id="198"/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внедряют разработанные на основе научных исследований Сторон единые карантинные фитосанитарные требования по видам обращаемой подкарантинной продукции;</w:t>
      </w:r>
    </w:p>
    <w:bookmarkEnd w:id="199"/>
    <w:bookmarkStart w:name="z2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внедряют единые методы отбора и исследования образцов (проб) подкарантинной продукции при ввозе и обращении на единой таможенной территории.</w:t>
      </w:r>
    </w:p>
    <w:bookmarkEnd w:id="200"/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4.4.2. Обеспечение научного обоснования применения фитосанитарных мер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1"/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научного обоснования применения фитосанитарных мер Стороны с привлечением научных учреждений: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принимают меморандум о сотрудничестве между научными организациями Сторон в области карантина и защиты растений, применения карантинных фитосанитарных мер на единой таможенной территории;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разрабатывают на основе научных исследований Сторон единые карантинные фитосанитарные требования по видам обращаемой подкарантинной продукции;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проводят систематический анализ фитосанитарного риска карантинных объектов, других вредных организмов на единой таможенной территории для разработки и внедрения единого перечня карантинных объектов и его актуализации;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разрабатывают единые методы отбора и исследования образцов (проб) подкарантинной продукции при ввозе и обращении на единой таможенной территории;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проводят совместные научно-исследовательские работы.</w:t>
      </w:r>
    </w:p>
    <w:bookmarkEnd w:id="207"/>
    <w:bookmarkStart w:name="z25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ОБЕСПЕЧЕНИЕ ЕДИНСТВА ИЗМЕРЕНИЙ</w:t>
      </w:r>
    </w:p>
    <w:bookmarkEnd w:id="208"/>
    <w:bookmarkStart w:name="z25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Соглашение о проведении согласованной политики в области обеспечения единства измерений, которое предусматривает:</w:t>
      </w:r>
    </w:p>
    <w:bookmarkEnd w:id="209"/>
    <w:bookmarkStart w:name="z25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обеспечения единства измерений, гарантирующей воспроизведение, хранение и применение единиц физических величин, допущенных к применению на единой таможенной территории;</w:t>
      </w:r>
    </w:p>
    <w:bookmarkEnd w:id="210"/>
    <w:bookmarkStart w:name="z25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деятельности национальных метрологических институтов (НМИ) на основе Соглашения CIPM MRA (Соглашение о взаимном признании национальных стандартов измерения и свидетельств калибровки и измерения, принятое национальными институтами метрологии) в части оценки технической компетентности НМИ;</w:t>
      </w:r>
    </w:p>
    <w:bookmarkEnd w:id="211"/>
    <w:bookmarkStart w:name="z25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интегрированной эталонной базы Таможенного союза, функционирующей на основе </w:t>
      </w:r>
      <w:r>
        <w:rPr>
          <w:rFonts w:ascii="Times New Roman"/>
          <w:b w:val="false"/>
          <w:i w:val="false"/>
          <w:color w:val="000000"/>
          <w:sz w:val="28"/>
        </w:rPr>
        <w:t>Метрической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Договоренностей о взаимном признании эталонов, сертификатов калибровки и измерений;</w:t>
      </w:r>
    </w:p>
    <w:bookmarkEnd w:id="212"/>
    <w:bookmarkStart w:name="z25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объединенного информационного ресурса по методам исследований (испытаний) и измерений, необходимым для применения и исполнения обязательных требований, устанавливаемых к продукции законодательством Таможенного союза;</w:t>
      </w:r>
    </w:p>
    <w:bookmarkEnd w:id="213"/>
    <w:bookmarkStart w:name="z25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объединенного информационного ресурса о типах средств измерений, прошедших государственные испытания и допущенных к применению на единой таможенной территории;</w:t>
      </w:r>
    </w:p>
    <w:bookmarkEnd w:id="214"/>
    <w:bookmarkStart w:name="z25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взаимосогласованных работ национальных служб времени и частоты, стандартных образцов, стандартных справочных данных;</w:t>
      </w:r>
    </w:p>
    <w:bookmarkEnd w:id="215"/>
    <w:bookmarkStart w:name="z2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согласованных действий по утверждению типа, поверке или калибровке средств измерений, аттестации методик выполнения измерений;</w:t>
      </w:r>
    </w:p>
    <w:bookmarkEnd w:id="216"/>
    <w:bookmarkStart w:name="z26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постоянно действующей рабочей группы по обеспечению единства измерений на единой таможенной территории.</w:t>
      </w:r>
    </w:p>
    <w:bookmarkEnd w:id="217"/>
    <w:bookmarkStart w:name="z26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ЕДИНЫЕ ПРИНЦИПЫ И ПРАВИЛА АККРЕДИТАЦИИ</w:t>
      </w:r>
    </w:p>
    <w:bookmarkEnd w:id="218"/>
    <w:bookmarkStart w:name="z26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Таможенного союза применяются единые принципы и правила аккредитации, основанные на международных подходах, установленных международными организациями по аккредитации.</w:t>
      </w:r>
    </w:p>
    <w:bookmarkEnd w:id="219"/>
    <w:bookmarkStart w:name="z26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единых принципов с учетом таких международных требований, как открытость и доступность правил аккредитации; добровольность; приоритетность применения требований международных (региональных) организаций при осуществлении аккредитации; компетентность и независимость органов, осуществляющих аккредитацию; единство и целостность системы аккредитации; недопущение дискриминации; недопустимости совмещения деятельности по аккредитации и оценке (подтверждению) соответствия.</w:t>
      </w:r>
    </w:p>
    <w:bookmarkEnd w:id="220"/>
    <w:bookmarkStart w:name="z26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гармонизацию законодательств, правил и процедур национальных систем аккредитации, устанавливают единые критерии аккредитации и единые формы документов в области аккредитации в соответствии с требованиями международных стандартов.</w:t>
      </w:r>
    </w:p>
    <w:bookmarkEnd w:id="221"/>
    <w:bookmarkStart w:name="z26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обеспечивает формирование национального органа по аккредитации и национальной системы аккредитации в соответствии с требованиями международных стандартов.</w:t>
      </w:r>
    </w:p>
    <w:bookmarkEnd w:id="222"/>
    <w:bookmarkStart w:name="z26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об органах по аккредитации и сферах их деятельности.</w:t>
      </w:r>
    </w:p>
    <w:bookmarkEnd w:id="223"/>
    <w:bookmarkStart w:name="z26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признанию на международном уровне результатов деятельности национальных органов по аккредитации и национальных систем аккредитации, а также аттестатов аккредитации, выданных в государствах – членах Таможенного союза.</w:t>
      </w:r>
    </w:p>
    <w:bookmarkEnd w:id="224"/>
    <w:bookmarkStart w:name="z26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принцип достаточности одного аттестата аккредитации для всей единой таможенной территории, независимо от того, получен ли он заявителем в своем государстве или в другом государстве – члене Таможенного союза.</w:t>
      </w:r>
    </w:p>
    <w:bookmarkEnd w:id="225"/>
    <w:bookmarkStart w:name="z27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обеспечения взаимного признания результатов аккредитации национальные органы по аккредитации проводят взаимную сравнительную оценку.</w:t>
      </w:r>
    </w:p>
    <w:bookmarkEnd w:id="226"/>
    <w:bookmarkStart w:name="z27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ГОСУДАРСТВЕННЫЙ КОНТРОЛЬ (НАДЗОР)</w:t>
      </w:r>
    </w:p>
    <w:bookmarkEnd w:id="227"/>
    <w:bookmarkStart w:name="z27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государственный контроль (надзор) в целях недопущения обращения на единой таможенной территории продукции, не соответствующей обязательным требованиям.</w:t>
      </w:r>
    </w:p>
    <w:bookmarkEnd w:id="228"/>
    <w:bookmarkStart w:name="z27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Таможенного союза применяются единые принципы государственного контроля (надзора) за соблюдением требований законодательства Таможенного союза в сфере технического регулирования, применения санитарных, ветеринарных и фитосанитарных мер.</w:t>
      </w:r>
    </w:p>
    <w:bookmarkEnd w:id="229"/>
    <w:bookmarkStart w:name="z27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государственного контроля (надзора) являются:</w:t>
      </w:r>
    </w:p>
    <w:bookmarkEnd w:id="230"/>
    <w:bookmarkStart w:name="z27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презумпция добросовестности и невиновности проверяемого субъекта хозяйственной деятельности (далее – субъект);</w:t>
      </w:r>
    </w:p>
    <w:bookmarkEnd w:id="231"/>
    <w:bookmarkStart w:name="z27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равенство прав и законных интересов субъектов;</w:t>
      </w:r>
    </w:p>
    <w:bookmarkEnd w:id="232"/>
    <w:bookmarkStart w:name="z27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законности при назначении, проведении проверок и вынесении решений по ее результатам;</w:t>
      </w:r>
    </w:p>
    <w:bookmarkEnd w:id="233"/>
    <w:bookmarkStart w:name="z2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и сотрудничество органов государственного контроля (надзора);</w:t>
      </w:r>
    </w:p>
    <w:bookmarkEnd w:id="234"/>
    <w:bookmarkStart w:name="z2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постоянное информирование общественности о предпринятых мерах и достигнутых результатах.</w:t>
      </w:r>
    </w:p>
    <w:bookmarkEnd w:id="235"/>
    <w:bookmarkStart w:name="z28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недопущения обращения несоответствующей обязательным требованиям продукции Стороны обеспечивают:</w:t>
      </w:r>
    </w:p>
    <w:bookmarkEnd w:id="236"/>
    <w:bookmarkStart w:name="z2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эффективную работу национальных систем государственного контроля (надзора);</w:t>
      </w:r>
    </w:p>
    <w:bookmarkEnd w:id="237"/>
    <w:bookmarkStart w:name="z28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прав потребителей, соблюдение прав и интересов предпринимателей;</w:t>
      </w:r>
    </w:p>
    <w:bookmarkEnd w:id="238"/>
    <w:bookmarkStart w:name="z28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гармонизацию порядка осуществления государственного контроля (надзора) за продукцией, обращаемой на единой таможенной территории;</w:t>
      </w:r>
    </w:p>
    <w:bookmarkEnd w:id="239"/>
    <w:bookmarkStart w:name="z28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гармонизацию законодательств Сторон в части определения видов административных правонарушений и установления ответственности за нарушения в сфере технического регулирования, применения санитарных, ветеринарных и фитосанитарных мер, предусматривающую объективность принятия мер, полноту ответственности и ее соразмерность с учетом тяжести правонарушения.</w:t>
      </w:r>
    </w:p>
    <w:bookmarkEnd w:id="240"/>
    <w:bookmarkStart w:name="z28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национальные органы государственного контроля (надзора) за соблюдением требований законодательства Таможенного союза в сфере технического регулирования, применения санитарных, ветеринарных и фитосанитарных мер и наделяют их соответствующими полномочиями, информируют друг друга о таких органах и сферах их деятельности.</w:t>
      </w:r>
    </w:p>
    <w:bookmarkEnd w:id="241"/>
    <w:bookmarkStart w:name="z28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органы Сторон осуществляют оперативное взаимодействие друг с другом, включая эффективный обмен информацией о поступлении на рынок продукции, не соответствующей требованиям технических регламентов Таможенного союза, санитарным, ветеринарным и фитосанитарным требованиям.</w:t>
      </w:r>
    </w:p>
    <w:bookmarkEnd w:id="242"/>
    <w:bookmarkStart w:name="z28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административной нагрузки на проверяемые субъекты Стороны разрабатывают единую систему оценки степени риска в сфере технического регулирования, применения санитарных, ветеринарных и фитосанитарных мер для планирования государственного контроля (надзора) и определения приоритетных направлений государственного контроля (надзора) в рамках Таможенного союза.</w:t>
      </w:r>
    </w:p>
    <w:bookmarkEnd w:id="243"/>
    <w:bookmarkStart w:name="z28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согласованную политику технического перевооружения, направленную на техническую модернизацию и переоснащение материально-технической базы национальных органов государственного контроля (надзора).</w:t>
      </w:r>
    </w:p>
    <w:bookmarkEnd w:id="244"/>
    <w:bookmarkStart w:name="z28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механизм отзыва и изъятия из обращения продукции, несоответствующей обязательным требованиям.</w:t>
      </w:r>
    </w:p>
    <w:bookmarkEnd w:id="245"/>
    <w:bookmarkStart w:name="z29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уровень контроля в отношении ввозимой из третьих стран продукции, соответствующий уровню государственного контроля (надзора) за продукцией, производимой на единой таможенной территории.</w:t>
      </w:r>
    </w:p>
    <w:bookmarkEnd w:id="246"/>
    <w:bookmarkStart w:name="z29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ПРИНЦИПЫ И ПРАВИЛА ОТВЕТСТВЕННОСТИ</w:t>
      </w:r>
      <w:r>
        <w:br/>
      </w:r>
      <w:r>
        <w:rPr>
          <w:rFonts w:ascii="Times New Roman"/>
          <w:b/>
          <w:i w:val="false"/>
          <w:color w:val="000000"/>
        </w:rPr>
        <w:t>ЗА ВЫПУСК ПРОДУКЦИИ, НЕ СООТВЕТСТВУЮЩЕЙ</w:t>
      </w:r>
      <w:r>
        <w:br/>
      </w:r>
      <w:r>
        <w:rPr>
          <w:rFonts w:ascii="Times New Roman"/>
          <w:b/>
          <w:i w:val="false"/>
          <w:color w:val="000000"/>
        </w:rPr>
        <w:t>ОБЯЗАТЕЛЬНЫМ ТРЕБОВАНИЯМ</w:t>
      </w:r>
    </w:p>
    <w:bookmarkEnd w:id="247"/>
    <w:bookmarkStart w:name="z29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Таможенного союза Стороны применяют единые принципы и правила ответственности за нарушение требований законодательств государств – членов Таможенного союза и законодательства Таможенного союза в сфере технического регулирования, применения санитарных, ветеринарных и фитосанитарных мер.</w:t>
      </w:r>
    </w:p>
    <w:bookmarkEnd w:id="248"/>
    <w:bookmarkStart w:name="z29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гармонизируют законодательства государств – членов Таможенного союза в области ответственности изготовителя, импортера за ущерб, причиненный потребителю в результате выпуска в обращение на единую таможенную территорию продукции, не соответствующей обязательным требованиям.</w:t>
      </w:r>
    </w:p>
    <w:bookmarkEnd w:id="249"/>
    <w:bookmarkStart w:name="z29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несоответствие размещаемой на рынке продукции установленным требованиям несут изготовитель (уполномоченное изготовителем лицо), импортер, поставщик и продавец продукции.</w:t>
      </w:r>
    </w:p>
    <w:bookmarkEnd w:id="250"/>
    <w:bookmarkStart w:name="z29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субъекты (участники) экономической деятельности, осуществляющие выпуск в обращение продукции, предпринимают соответствующие меры, гарантирующие поставку на рынок только той продукции, которая соответствует обязательным требованиям.</w:t>
      </w:r>
    </w:p>
    <w:bookmarkEnd w:id="251"/>
    <w:bookmarkStart w:name="z29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отдельный международный договор, устанавливающий четкое и пропорциональное распределение обязанностей и ответственности в соответствии с ролью каждого субъекта (участника) в процессе размещения продукции на рынке.</w:t>
      </w:r>
    </w:p>
    <w:bookmarkEnd w:id="252"/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Устанавливаемые законодательством Таможенного союза ответственность изготовителя (уполномоченного изготовителем лица), импортера и степень правовой защиты потребителя от ущерба, который может нанести продукция, не соответствующая обязательным требованиям, едины для всех Сторон.</w:t>
      </w:r>
    </w:p>
    <w:bookmarkEnd w:id="253"/>
    <w:bookmarkStart w:name="z3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положения по страхованию ответственности субъектов (участников) экономической деятельности, уровень которой должен соответствовать масштабам их деятельности.</w:t>
      </w:r>
    </w:p>
    <w:bookmarkEnd w:id="254"/>
    <w:bookmarkStart w:name="z30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ИНФОРМАЦИОННОЕ ОБЕСПЕЧЕНИЕ</w:t>
      </w:r>
    </w:p>
    <w:bookmarkEnd w:id="255"/>
    <w:bookmarkStart w:name="z30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Таможенного союза применяют единые принципы и правила обмена информацией о продукции, несоответствующей обязательным требованиям Таможенного союза.</w:t>
      </w:r>
    </w:p>
    <w:bookmarkEnd w:id="256"/>
    <w:bookmarkStart w:name="z3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формируют единые информационные ресурсы и создают Информационную систему в области технического регулирования, применения санитарных, ветеринарных и фитосанитарных мер (ИС ТРиСВФМ) как составную часть Интегрированной информационной системы внешней и взаимной торговли Таможенного союза (ИИСВВТ).</w:t>
      </w:r>
    </w:p>
    <w:bookmarkEnd w:id="257"/>
    <w:bookmarkStart w:name="z30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формируют единые информационные ресурсы и создают информационную систему в области технического регулирования, применения санитарных, ветеринарных и фитосанитарных мер как составную часть Интегрированной информационной системы внешней и взаимной торговли Таможенного союза (ИИСВВТ) в целях:</w:t>
      </w:r>
    </w:p>
    <w:bookmarkEnd w:id="258"/>
    <w:bookmarkStart w:name="z30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информационного обмена и информационного взаимодействия между Сторонами в области технического регулирования, применения санитарных, ветеринарных и фитосанитарных мер;</w:t>
      </w:r>
    </w:p>
    <w:bookmarkEnd w:id="259"/>
    <w:bookmarkStart w:name="z30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доступа к текстам принятых документов и текстам проектов разрабатываемых документов Таможенного союза, а также к информационным ресурсам Сторон;</w:t>
      </w:r>
    </w:p>
    <w:bookmarkEnd w:id="260"/>
    <w:bookmarkStart w:name="z30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 обмена информацией о документах Сторон в области технического регулирования, применения санитарных, ветеринарных и фитосанитарных мер, в том числе о международных договорах в этой сфере, участниками которых являются государства Сторон;</w:t>
      </w:r>
    </w:p>
    <w:bookmarkEnd w:id="261"/>
    <w:bookmarkStart w:name="z30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информационной поддержки процессов разработки технических регламентов Таможенного союза;</w:t>
      </w:r>
    </w:p>
    <w:bookmarkEnd w:id="262"/>
    <w:bookmarkStart w:name="z3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информацией о случаях нарушения требований технических регламентов Таможенного союза, причинения вреда жизни и здоровью человека, имущества, окружающей среды, а также об опасной продукции.</w:t>
      </w:r>
    </w:p>
    <w:bookmarkEnd w:id="263"/>
    <w:bookmarkStart w:name="z31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создание и внедрение информационной системы о продукции, не соответствующей обязательным требованиям, а также о случаях причинения вреда жизни и здоровью человека, имущества, окружающей среды, жизни и (или) здоровья животных и растений.</w:t>
      </w:r>
    </w:p>
    <w:bookmarkEnd w:id="264"/>
    <w:bookmarkStart w:name="z31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Стороны:</w:t>
      </w:r>
    </w:p>
    <w:bookmarkEnd w:id="265"/>
    <w:bookmarkStart w:name="z3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применяют единые принципы и правила обмена информацией о продукции, не соответствующей обязательным требованиям;</w:t>
      </w:r>
    </w:p>
    <w:bookmarkEnd w:id="266"/>
    <w:bookmarkStart w:name="z31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формируют необходимую инфраструктуру;</w:t>
      </w:r>
    </w:p>
    <w:bookmarkEnd w:id="267"/>
    <w:bookmarkStart w:name="z31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разрабатывают Концепцию ИС ТРиСВФМ;</w:t>
      </w:r>
    </w:p>
    <w:bookmarkEnd w:id="268"/>
    <w:bookmarkStart w:name="z31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переходный период, до формирования ИС ТРиСВФМ, Стороны:</w:t>
      </w:r>
    </w:p>
    <w:bookmarkEnd w:id="269"/>
    <w:bookmarkStart w:name="z31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гармонизируют и совершенствуют системы государственного контроля импорта продукции, с введением системы управления рисками и автоматизацией процессов контроля, на основе международного опыта;</w:t>
      </w:r>
    </w:p>
    <w:bookmarkEnd w:id="270"/>
    <w:bookmarkStart w:name="z31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применяют усовершенствованные национальные информационные системы уполномоченных органов Сторон в области карантина растений для информационного обмена фитосанитарными сертификатами во внешней и взаимной торговле Таможенного союза;</w:t>
      </w:r>
    </w:p>
    <w:bookmarkEnd w:id="271"/>
    <w:bookmarkStart w:name="z31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ФИНАНСОВОЕ ОБЕСПЕЧЕНИЕ</w:t>
      </w:r>
    </w:p>
    <w:bookmarkEnd w:id="272"/>
    <w:bookmarkStart w:name="z3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успешной реализации поставленных задач, направленных на развитие системы технического регулирования, применения санитарных, ветеринарных и фитосанитарных мер необходимы соответствующие финансовые средства.</w:t>
      </w:r>
    </w:p>
    <w:bookmarkEnd w:id="273"/>
    <w:bookmarkStart w:name="z3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формирования единого бюджета Таможенного союза и выработки механизма распределения его средств, при финансировании мероприятий Стратегии Стороны исходят из ее задач и разделяют мероприятия Стратегии на национальные и международные.</w:t>
      </w:r>
    </w:p>
    <w:bookmarkEnd w:id="274"/>
    <w:bookmarkStart w:name="z3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национальным мероприятиям, финансируемым за счет средств бюджета соответствующего государства – члена Таможенного союза, Стороны относят:</w:t>
      </w:r>
    </w:p>
    <w:bookmarkEnd w:id="275"/>
    <w:bookmarkStart w:name="z3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материально-техническое обеспечение пунктов пропуска и лабораторий уполномоченных органов Сторон в целях осуществления эффективного санитарного, ветеринарного и фитосанитарного контроля на национальных участках таможенной границы Таможенного союза;</w:t>
      </w:r>
    </w:p>
    <w:bookmarkEnd w:id="276"/>
    <w:bookmarkStart w:name="z3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финансирование деятельности национальных органов государственного контроля (надзора), включая расходы на техническое перевооружение;</w:t>
      </w:r>
    </w:p>
    <w:bookmarkEnd w:id="277"/>
    <w:bookmarkStart w:name="z3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национальных частей информационных систем,интегрируемых в ИС ТРиСВФМ и ИИСВВТ;</w:t>
      </w:r>
    </w:p>
    <w:bookmarkEnd w:id="278"/>
    <w:bookmarkStart w:name="z32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обучение и подготовка кадров уполномоченных органов Сторон и др. К международным мероприятиям, финансируемым на основе принципа долевого участия государств – членов Таможенного союза за счет средств национальных бюджетов (в зависимости от доли объема выполняемых Сторонами работ) (далее – международные мероприятия), Стороны относят:</w:t>
      </w:r>
    </w:p>
    <w:bookmarkEnd w:id="279"/>
    <w:bookmarkStart w:name="z32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 технических регламентов Таможенного союза;</w:t>
      </w:r>
    </w:p>
    <w:bookmarkEnd w:id="280"/>
    <w:bookmarkStart w:name="z3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 межгосударственных стандартов;</w:t>
      </w:r>
    </w:p>
    <w:bookmarkEnd w:id="281"/>
    <w:bookmarkStart w:name="z3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деятельность по оценке риска в сфере технического регулирования, применения санитарных, ветеринарных и фитосанитарных мер.</w:t>
      </w:r>
    </w:p>
    <w:bookmarkEnd w:id="282"/>
    <w:bookmarkStart w:name="z3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научно и технически обоснованных мероприятий по локализации и ликвидации очагов ветеринарных и карантинных объектов на единой таможенной территории;</w:t>
      </w:r>
    </w:p>
    <w:bookmarkEnd w:id="283"/>
    <w:bookmarkStart w:name="z33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и внедрение уведомительной системы оформления декларации о соответствии продукции (товаров) требованиям технических регламентов Таможенного союза, как подсистемы в рамках ИИСВВТ.</w:t>
      </w:r>
    </w:p>
    <w:bookmarkEnd w:id="284"/>
    <w:bookmarkStart w:name="z3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разрабатывают обоснование расходов на финансирование международных мероприятий, реализуемых в рамках единой системы технического регулирования, применения санитарных, ветеринарных и фитосанитарных мер Таможенного союза. Обоснование расходов утверждается Комиссией.</w:t>
      </w:r>
    </w:p>
    <w:bookmarkEnd w:id="285"/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ЗАКЛЮЧЕНИЕ</w:t>
      </w:r>
    </w:p>
    <w:bookmarkEnd w:id="286"/>
    <w:bookmarkStart w:name="z3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положений Стратегии позволит реализовать политику государств – членов Таможенного союза в области технического регулирования, применения санитарных, ветеринарных и фитосанитарных мер, содействовать снижению технических барьеров в торговле и создать условия для формирования Единого экономического пространства.</w:t>
      </w:r>
    </w:p>
    <w:bookmarkEnd w:id="2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