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4dfa" w14:textId="e1e4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Единых формах документов об оценке (подтверждении) соответствия (декларации о соответствии техническим регламентам Таможенного союза, сертификата соответствия техническим регламентам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 марта 2011 года № 563. Утратило силу решением Комиссии таможенного союза от 9 декабря 2011 года № 896</w:t>
      </w:r>
    </w:p>
    <w:p>
      <w:pPr>
        <w:spacing w:after="0"/>
        <w:ind w:left="0"/>
        <w:jc w:val="both"/>
      </w:pPr>
      <w:bookmarkStart w:name="z1" w:id="0"/>
      <w:r>
        <w:rPr>
          <w:rFonts w:ascii="Times New Roman"/>
          <w:b w:val="false"/>
          <w:i w:val="false"/>
          <w:color w:val="ff0000"/>
          <w:sz w:val="28"/>
        </w:rPr>
        <w:t xml:space="preserve">
      Сноска. Утратило силу решением Комиссии таможенного союза от  09.12.2011 </w:t>
      </w:r>
      <w:r>
        <w:rPr>
          <w:rFonts w:ascii="Times New Roman"/>
          <w:b w:val="false"/>
          <w:i w:val="false"/>
          <w:color w:val="ff0000"/>
          <w:sz w:val="28"/>
        </w:rPr>
        <w:t>№ 896</w:t>
      </w:r>
      <w:r>
        <w:rPr>
          <w:rFonts w:ascii="Times New Roman"/>
          <w:b w:val="false"/>
          <w:i w:val="false"/>
          <w:color w:val="ff0000"/>
          <w:sz w:val="28"/>
        </w:rPr>
        <w:t xml:space="preserve"> (вступает в силу с даты его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Утвердить </w:t>
      </w:r>
      <w:r>
        <w:rPr>
          <w:rFonts w:ascii="Times New Roman"/>
          <w:b w:val="false"/>
          <w:i w:val="false"/>
          <w:color w:val="000000"/>
          <w:sz w:val="28"/>
        </w:rPr>
        <w:t>Единые формы</w:t>
      </w:r>
      <w:r>
        <w:rPr>
          <w:rFonts w:ascii="Times New Roman"/>
          <w:b w:val="false"/>
          <w:i w:val="false"/>
          <w:color w:val="000000"/>
          <w:sz w:val="28"/>
        </w:rPr>
        <w:t xml:space="preserve"> документов об оценке (подтверждении) соответствия (декларации о соответствии техническим регламентам Таможенного союза, сертификата соответствия техническим регламентам Таможенного союза) (прилагаются).</w:t>
      </w:r>
    </w:p>
    <w:bookmarkEnd w:id="1"/>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4253"/>
        <w:gridCol w:w="4254"/>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С. Румас</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У. Шукеев</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2 марта 2011 г. № 563</w:t>
      </w:r>
    </w:p>
    <w:bookmarkStart w:name="z3" w:id="2"/>
    <w:p>
      <w:pPr>
        <w:spacing w:after="0"/>
        <w:ind w:left="0"/>
        <w:jc w:val="left"/>
      </w:pPr>
      <w:r>
        <w:rPr>
          <w:rFonts w:ascii="Times New Roman"/>
          <w:b/>
          <w:i w:val="false"/>
          <w:color w:val="000000"/>
        </w:rPr>
        <w:t xml:space="preserve"> 
Единые формы документов об оценке (подтверждении)</w:t>
      </w:r>
      <w:r>
        <w:br/>
      </w:r>
      <w:r>
        <w:rPr>
          <w:rFonts w:ascii="Times New Roman"/>
          <w:b/>
          <w:i w:val="false"/>
          <w:color w:val="000000"/>
        </w:rPr>
        <w:t>
соответствия (декларации о соответствии техническим</w:t>
      </w:r>
      <w:r>
        <w:br/>
      </w:r>
      <w:r>
        <w:rPr>
          <w:rFonts w:ascii="Times New Roman"/>
          <w:b/>
          <w:i w:val="false"/>
          <w:color w:val="000000"/>
        </w:rPr>
        <w:t>
регламентам Таможенного союза, сертификата соответствия</w:t>
      </w:r>
      <w:r>
        <w:br/>
      </w:r>
      <w:r>
        <w:rPr>
          <w:rFonts w:ascii="Times New Roman"/>
          <w:b/>
          <w:i w:val="false"/>
          <w:color w:val="000000"/>
        </w:rPr>
        <w:t>
техническим регламентам Таможенного союза)</w:t>
      </w:r>
    </w:p>
    <w:bookmarkEnd w:id="2"/>
    <w:bookmarkStart w:name="z4" w:id="3"/>
    <w:p>
      <w:pPr>
        <w:spacing w:after="0"/>
        <w:ind w:left="0"/>
        <w:jc w:val="left"/>
      </w:pPr>
      <w:r>
        <w:rPr>
          <w:rFonts w:ascii="Times New Roman"/>
          <w:b/>
          <w:i w:val="false"/>
          <w:color w:val="000000"/>
        </w:rPr>
        <w:t xml:space="preserve"> 
Единая форма сертификата соответствия требованиям</w:t>
      </w:r>
      <w:r>
        <w:br/>
      </w:r>
      <w:r>
        <w:rPr>
          <w:rFonts w:ascii="Times New Roman"/>
          <w:b/>
          <w:i w:val="false"/>
          <w:color w:val="000000"/>
        </w:rPr>
        <w:t>
технического (их) регламента (ов) Таможенного союза*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580"/>
      </w:tblGrid>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3622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62200" cy="1333500"/>
                          </a:xfrm>
                          <a:prstGeom prst="rect">
                            <a:avLst/>
                          </a:prstGeom>
                        </pic:spPr>
                      </pic:pic>
                    </a:graphicData>
                  </a:graphic>
                </wp:inline>
              </w:drawing>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xml:space="preserve">
ТАМОЖЕННЫЙ СОЮЗ   </w:t>
            </w:r>
            <w:r>
              <w:rPr>
                <w:rFonts w:ascii="Times New Roman"/>
                <w:b/>
                <w:i w:val="false"/>
                <w:color w:val="000000"/>
                <w:vertAlign w:val="superscript"/>
              </w:rPr>
              <w:t>(1)</w:t>
            </w:r>
            <w:r>
              <w:br/>
            </w:r>
            <w:r>
              <w:rPr>
                <w:rFonts w:ascii="Times New Roman"/>
                <w:b/>
                <w:i w:val="false"/>
                <w:color w:val="000000"/>
                <w:sz w:val="20"/>
              </w:rPr>
              <w:t>
СЕРТИФИКАТ СООТВЕТСТВИЯ
</w:t>
            </w:r>
          </w:p>
        </w:tc>
      </w:tr>
    </w:tbl>
    <w:p>
      <w:pPr>
        <w:spacing w:after="0"/>
        <w:ind w:left="0"/>
        <w:jc w:val="both"/>
      </w:pPr>
      <w:r>
        <w:rPr>
          <w:rFonts w:ascii="Times New Roman"/>
          <w:b w:val="false"/>
          <w:i w:val="false"/>
          <w:color w:val="000000"/>
          <w:sz w:val="28"/>
        </w:rPr>
        <w:t>№ ТС ___________________________     (2)</w:t>
      </w:r>
      <w:r>
        <w:br/>
      </w:r>
      <w:r>
        <w:rPr>
          <w:rFonts w:ascii="Times New Roman"/>
          <w:b w:val="false"/>
          <w:i w:val="false"/>
          <w:color w:val="000000"/>
          <w:sz w:val="28"/>
        </w:rPr>
        <w:t>
Серия ___ № ХХХХХХХ                  (4)</w:t>
      </w:r>
    </w:p>
    <w:p>
      <w:pPr>
        <w:spacing w:after="0"/>
        <w:ind w:left="0"/>
        <w:jc w:val="both"/>
      </w:pPr>
      <w:r>
        <w:rPr>
          <w:rFonts w:ascii="Times New Roman"/>
          <w:b w:val="false"/>
          <w:i w:val="false"/>
          <w:color w:val="000000"/>
          <w:sz w:val="28"/>
        </w:rPr>
        <w:t>      (5) ОРГАН ПО СЕРТИФИКАЦИИ</w:t>
      </w:r>
      <w:r>
        <w:br/>
      </w:r>
      <w:r>
        <w:rPr>
          <w:rFonts w:ascii="Times New Roman"/>
          <w:b w:val="false"/>
          <w:i w:val="false"/>
          <w:color w:val="000000"/>
          <w:sz w:val="28"/>
        </w:rPr>
        <w:t>
      (6) ЗАЯВИТЕЛЬ</w:t>
      </w:r>
      <w:r>
        <w:br/>
      </w:r>
      <w:r>
        <w:rPr>
          <w:rFonts w:ascii="Times New Roman"/>
          <w:b w:val="false"/>
          <w:i w:val="false"/>
          <w:color w:val="000000"/>
          <w:sz w:val="28"/>
        </w:rPr>
        <w:t>
      (7) ИЗГОТОВИТЕЛЬ</w:t>
      </w:r>
      <w:r>
        <w:br/>
      </w:r>
      <w:r>
        <w:rPr>
          <w:rFonts w:ascii="Times New Roman"/>
          <w:b w:val="false"/>
          <w:i w:val="false"/>
          <w:color w:val="000000"/>
          <w:sz w:val="28"/>
        </w:rPr>
        <w:t>
      (8) ПРОДУКЦИЯ</w:t>
      </w:r>
      <w:r>
        <w:br/>
      </w:r>
      <w:r>
        <w:rPr>
          <w:rFonts w:ascii="Times New Roman"/>
          <w:b w:val="false"/>
          <w:i w:val="false"/>
          <w:color w:val="000000"/>
          <w:sz w:val="28"/>
        </w:rPr>
        <w:t>
      (9) Код ТН ВЭД ТС</w:t>
      </w:r>
      <w:r>
        <w:br/>
      </w:r>
      <w:r>
        <w:rPr>
          <w:rFonts w:ascii="Times New Roman"/>
          <w:b w:val="false"/>
          <w:i w:val="false"/>
          <w:color w:val="000000"/>
          <w:sz w:val="28"/>
        </w:rPr>
        <w:t>
      (10) СООТВЕТСТВУЕТ ТРЕБОВАНИЯМ</w:t>
      </w:r>
      <w:r>
        <w:br/>
      </w:r>
      <w:r>
        <w:rPr>
          <w:rFonts w:ascii="Times New Roman"/>
          <w:b w:val="false"/>
          <w:i w:val="false"/>
          <w:color w:val="000000"/>
          <w:sz w:val="28"/>
        </w:rPr>
        <w:t>
      (11) СЕРТИФИКАТ ВЫДАН НА ОСНОВАНИИ</w:t>
      </w:r>
      <w:r>
        <w:br/>
      </w:r>
      <w:r>
        <w:rPr>
          <w:rFonts w:ascii="Times New Roman"/>
          <w:b w:val="false"/>
          <w:i w:val="false"/>
          <w:color w:val="000000"/>
          <w:sz w:val="28"/>
        </w:rPr>
        <w:t>
      (12) ДОПОЛНИТЕЛЬНАЯ ИНФОРМАЦИЯ</w:t>
      </w:r>
      <w:r>
        <w:br/>
      </w:r>
      <w:r>
        <w:rPr>
          <w:rFonts w:ascii="Times New Roman"/>
          <w:b w:val="false"/>
          <w:i w:val="false"/>
          <w:color w:val="000000"/>
          <w:sz w:val="28"/>
        </w:rPr>
        <w:t xml:space="preserve">
      СРОК ДЕЙСТВИЯ С </w:t>
      </w:r>
      <w:r>
        <w:rPr>
          <w:rFonts w:ascii="Times New Roman"/>
          <w:b w:val="false"/>
          <w:i w:val="false"/>
          <w:color w:val="000000"/>
          <w:vertAlign w:val="superscript"/>
        </w:rPr>
        <w:t>(13)</w:t>
      </w:r>
      <w:r>
        <w:rPr>
          <w:rFonts w:ascii="Times New Roman"/>
          <w:b w:val="false"/>
          <w:i w:val="false"/>
          <w:color w:val="000000"/>
          <w:sz w:val="28"/>
        </w:rPr>
        <w:t xml:space="preserve"> ПО </w:t>
      </w:r>
      <w:r>
        <w:rPr>
          <w:rFonts w:ascii="Times New Roman"/>
          <w:b w:val="false"/>
          <w:i w:val="false"/>
          <w:color w:val="000000"/>
          <w:vertAlign w:val="superscript"/>
        </w:rPr>
        <w:t>(14)</w:t>
      </w:r>
    </w:p>
    <w:p>
      <w:pPr>
        <w:spacing w:after="0"/>
        <w:ind w:left="0"/>
        <w:jc w:val="both"/>
      </w:pPr>
      <w:r>
        <w:rPr>
          <w:rFonts w:ascii="Times New Roman"/>
          <w:b w:val="false"/>
          <w:i w:val="false"/>
          <w:color w:val="000000"/>
          <w:sz w:val="28"/>
        </w:rPr>
        <w:t>            Руководитель (уполномоченное</w:t>
      </w:r>
      <w:r>
        <w:br/>
      </w:r>
      <w:r>
        <w:rPr>
          <w:rFonts w:ascii="Times New Roman"/>
          <w:b w:val="false"/>
          <w:i w:val="false"/>
          <w:color w:val="000000"/>
          <w:sz w:val="28"/>
        </w:rPr>
        <w:t>
            лицо) органа по сертификации                  (15)</w:t>
      </w:r>
      <w:r>
        <w:br/>
      </w:r>
      <w:r>
        <w:rPr>
          <w:rFonts w:ascii="Times New Roman"/>
          <w:b w:val="false"/>
          <w:i w:val="false"/>
          <w:color w:val="000000"/>
          <w:sz w:val="28"/>
        </w:rPr>
        <w:t>
      М. П.   подпись, инициалы, фамилия</w:t>
      </w:r>
    </w:p>
    <w:p>
      <w:pPr>
        <w:spacing w:after="0"/>
        <w:ind w:left="0"/>
        <w:jc w:val="both"/>
      </w:pPr>
      <w:r>
        <w:rPr>
          <w:rFonts w:ascii="Times New Roman"/>
          <w:b w:val="false"/>
          <w:i w:val="false"/>
          <w:color w:val="000000"/>
          <w:sz w:val="28"/>
        </w:rPr>
        <w:t>            Эксперт-аудитор (эксперт)</w:t>
      </w:r>
      <w:r>
        <w:br/>
      </w:r>
      <w:r>
        <w:rPr>
          <w:rFonts w:ascii="Times New Roman"/>
          <w:b w:val="false"/>
          <w:i w:val="false"/>
          <w:color w:val="000000"/>
          <w:sz w:val="28"/>
        </w:rPr>
        <w:t>
            подпись, инициалы, фамилия</w:t>
      </w:r>
    </w:p>
    <w:bookmarkStart w:name="z48" w:id="4"/>
    <w:p>
      <w:pPr>
        <w:spacing w:after="0"/>
        <w:ind w:left="0"/>
        <w:jc w:val="both"/>
      </w:pPr>
      <w:r>
        <w:rPr>
          <w:rFonts w:ascii="Times New Roman"/>
          <w:b w:val="false"/>
          <w:i w:val="false"/>
          <w:color w:val="000000"/>
          <w:sz w:val="28"/>
        </w:rPr>
        <w:t>
      *Требования к бланкам сертификата соответствия и приложения к нему, правила их заполнения установлены в </w:t>
      </w:r>
      <w:r>
        <w:rPr>
          <w:rFonts w:ascii="Times New Roman"/>
          <w:b w:val="false"/>
          <w:i w:val="false"/>
          <w:color w:val="000000"/>
          <w:sz w:val="28"/>
        </w:rPr>
        <w:t>Приложении 1</w:t>
      </w:r>
      <w:r>
        <w:rPr>
          <w:rFonts w:ascii="Times New Roman"/>
          <w:b w:val="false"/>
          <w:i w:val="false"/>
          <w:color w:val="000000"/>
          <w:sz w:val="28"/>
        </w:rPr>
        <w:t>.</w:t>
      </w:r>
    </w:p>
    <w:bookmarkEnd w:id="4"/>
    <w:bookmarkStart w:name="z5" w:id="5"/>
    <w:p>
      <w:pPr>
        <w:spacing w:after="0"/>
        <w:ind w:left="0"/>
        <w:jc w:val="left"/>
      </w:pPr>
      <w:r>
        <w:rPr>
          <w:rFonts w:ascii="Times New Roman"/>
          <w:b/>
          <w:i w:val="false"/>
          <w:color w:val="000000"/>
        </w:rPr>
        <w:t xml:space="preserve"> 
Единая форма декларации о соответствии требованиям</w:t>
      </w:r>
      <w:r>
        <w:br/>
      </w:r>
      <w:r>
        <w:rPr>
          <w:rFonts w:ascii="Times New Roman"/>
          <w:b/>
          <w:i w:val="false"/>
          <w:color w:val="000000"/>
        </w:rPr>
        <w:t xml:space="preserve">
технического (их) регламента (ов) Таможенного союза **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881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812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1308100"/>
                          </a:xfrm>
                          <a:prstGeom prst="rect">
                            <a:avLst/>
                          </a:prstGeom>
                        </pic:spPr>
                      </pic:pic>
                    </a:graphicData>
                  </a:graphic>
                </wp:inline>
              </w:drawing>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ТАМОЖЕННЫЙ СОЮЗ</w:t>
            </w:r>
            <w:r>
              <w:br/>
            </w:r>
            <w:r>
              <w:rPr>
                <w:rFonts w:ascii="Times New Roman"/>
                <w:b w:val="false"/>
                <w:i w:val="false"/>
                <w:color w:val="000000"/>
                <w:sz w:val="20"/>
              </w:rPr>
              <w:t>
</w:t>
            </w:r>
            <w:r>
              <w:rPr>
                <w:rFonts w:ascii="Times New Roman"/>
                <w:b/>
                <w:i w:val="false"/>
                <w:color w:val="000000"/>
                <w:sz w:val="20"/>
              </w:rPr>
              <w:t>ДЕКЛАРАЦИЯ О СООТВЕТСТВИИ</w:t>
            </w:r>
          </w:p>
        </w:tc>
      </w:tr>
    </w:tbl>
    <w:p>
      <w:pPr>
        <w:spacing w:after="0"/>
        <w:ind w:left="0"/>
        <w:jc w:val="both"/>
      </w:pPr>
      <w:r>
        <w:rPr>
          <w:rFonts w:ascii="Times New Roman"/>
          <w:b w:val="false"/>
          <w:i w:val="false"/>
          <w:color w:val="000000"/>
          <w:sz w:val="28"/>
        </w:rPr>
        <w:t>Декларант,                                                        (1)</w:t>
      </w:r>
      <w:r>
        <w:br/>
      </w:r>
      <w:r>
        <w:rPr>
          <w:rFonts w:ascii="Times New Roman"/>
          <w:b w:val="false"/>
          <w:i w:val="false"/>
          <w:color w:val="000000"/>
          <w:sz w:val="28"/>
        </w:rPr>
        <w:t>
в лице                                                            (2)</w:t>
      </w:r>
      <w:r>
        <w:br/>
      </w:r>
      <w:r>
        <w:rPr>
          <w:rFonts w:ascii="Times New Roman"/>
          <w:b w:val="false"/>
          <w:i w:val="false"/>
          <w:color w:val="000000"/>
          <w:sz w:val="28"/>
        </w:rPr>
        <w:t>
заявляет, что                                                     (3)</w:t>
      </w:r>
      <w:r>
        <w:br/>
      </w:r>
      <w:r>
        <w:rPr>
          <w:rFonts w:ascii="Times New Roman"/>
          <w:b w:val="false"/>
          <w:i w:val="false"/>
          <w:color w:val="000000"/>
          <w:sz w:val="28"/>
        </w:rPr>
        <w:t>
соответствует требованиям                                         (4)</w:t>
      </w:r>
      <w:r>
        <w:br/>
      </w:r>
      <w:r>
        <w:rPr>
          <w:rFonts w:ascii="Times New Roman"/>
          <w:b w:val="false"/>
          <w:i w:val="false"/>
          <w:color w:val="000000"/>
          <w:sz w:val="28"/>
        </w:rPr>
        <w:t>
Декларация о соответствии принята на основании                    (5)</w:t>
      </w:r>
      <w:r>
        <w:br/>
      </w:r>
      <w:r>
        <w:rPr>
          <w:rFonts w:ascii="Times New Roman"/>
          <w:b w:val="false"/>
          <w:i w:val="false"/>
          <w:color w:val="000000"/>
          <w:sz w:val="28"/>
        </w:rPr>
        <w:t>
Дополнительная информация                                         (6)</w:t>
      </w:r>
      <w:r>
        <w:br/>
      </w:r>
      <w:r>
        <w:rPr>
          <w:rFonts w:ascii="Times New Roman"/>
          <w:b w:val="false"/>
          <w:i w:val="false"/>
          <w:color w:val="000000"/>
          <w:sz w:val="28"/>
        </w:rPr>
        <w:t>
Декларация о соответствии действительна с даты регистрации по     (7)</w:t>
      </w:r>
      <w:r>
        <w:br/>
      </w:r>
      <w:r>
        <w:rPr>
          <w:rFonts w:ascii="Times New Roman"/>
          <w:b w:val="false"/>
          <w:i w:val="false"/>
          <w:color w:val="000000"/>
          <w:sz w:val="28"/>
        </w:rPr>
        <w:t>
Сведения о регистрации декларации о соответствии:</w:t>
      </w:r>
      <w:r>
        <w:br/>
      </w:r>
      <w:r>
        <w:rPr>
          <w:rFonts w:ascii="Times New Roman"/>
          <w:b w:val="false"/>
          <w:i w:val="false"/>
          <w:color w:val="000000"/>
          <w:sz w:val="28"/>
        </w:rPr>
        <w:t>
_____________          _______________________________________</w:t>
      </w:r>
      <w:r>
        <w:br/>
      </w:r>
      <w:r>
        <w:rPr>
          <w:rFonts w:ascii="Times New Roman"/>
          <w:b w:val="false"/>
          <w:i w:val="false"/>
          <w:color w:val="000000"/>
          <w:sz w:val="28"/>
        </w:rPr>
        <w:t>
   </w:t>
      </w:r>
      <w:r>
        <w:rPr>
          <w:rFonts w:ascii="Times New Roman"/>
          <w:b w:val="false"/>
          <w:i w:val="false"/>
          <w:color w:val="000000"/>
          <w:sz w:val="28"/>
        </w:rPr>
        <w:t>подпись                      инициалы, фамилия руководителя организации</w:t>
      </w:r>
      <w:r>
        <w:br/>
      </w:r>
      <w:r>
        <w:rPr>
          <w:rFonts w:ascii="Times New Roman"/>
          <w:b w:val="false"/>
          <w:i w:val="false"/>
          <w:color w:val="000000"/>
          <w:sz w:val="28"/>
        </w:rPr>
        <w:t>
</w:t>
      </w:r>
      <w:r>
        <w:rPr>
          <w:rFonts w:ascii="Times New Roman"/>
          <w:b w:val="false"/>
          <w:i w:val="false"/>
          <w:color w:val="000000"/>
          <w:sz w:val="28"/>
        </w:rPr>
        <w:t>                             (уполномоченного им лица) или индивидуального</w:t>
      </w:r>
      <w:r>
        <w:br/>
      </w:r>
      <w:r>
        <w:rPr>
          <w:rFonts w:ascii="Times New Roman"/>
          <w:b w:val="false"/>
          <w:i w:val="false"/>
          <w:color w:val="000000"/>
          <w:sz w:val="28"/>
        </w:rPr>
        <w:t>
</w:t>
      </w:r>
      <w:r>
        <w:rPr>
          <w:rFonts w:ascii="Times New Roman"/>
          <w:b w:val="false"/>
          <w:i w:val="false"/>
          <w:color w:val="000000"/>
          <w:sz w:val="28"/>
        </w:rPr>
        <w:t xml:space="preserve">                                             предпринимателя                      </w:t>
      </w:r>
      <w:r>
        <w:rPr>
          <w:rFonts w:ascii="Times New Roman"/>
          <w:b w:val="false"/>
          <w:i w:val="false"/>
          <w:color w:val="000000"/>
          <w:sz w:val="28"/>
        </w:rPr>
        <w:t>(10)</w:t>
      </w:r>
      <w:r>
        <w:br/>
      </w:r>
      <w:r>
        <w:rPr>
          <w:rFonts w:ascii="Times New Roman"/>
          <w:b w:val="false"/>
          <w:i w:val="false"/>
          <w:color w:val="000000"/>
          <w:sz w:val="28"/>
        </w:rPr>
        <w:t>
    М.П.</w:t>
      </w:r>
      <w:r>
        <w:br/>
      </w:r>
      <w:r>
        <w:rPr>
          <w:rFonts w:ascii="Times New Roman"/>
          <w:b w:val="false"/>
          <w:i w:val="false"/>
          <w:color w:val="000000"/>
          <w:sz w:val="28"/>
        </w:rPr>
        <w:t>
Регистрационный номер декларации о соответствии № ТС              (8)</w:t>
      </w:r>
      <w:r>
        <w:br/>
      </w:r>
      <w:r>
        <w:rPr>
          <w:rFonts w:ascii="Times New Roman"/>
          <w:b w:val="false"/>
          <w:i w:val="false"/>
          <w:color w:val="000000"/>
          <w:sz w:val="28"/>
        </w:rPr>
        <w:t>
Дата регистрации декларации о соответствии                        (9)</w:t>
      </w:r>
    </w:p>
    <w:bookmarkStart w:name="z49" w:id="6"/>
    <w:p>
      <w:pPr>
        <w:spacing w:after="0"/>
        <w:ind w:left="0"/>
        <w:jc w:val="both"/>
      </w:pPr>
      <w:r>
        <w:rPr>
          <w:rFonts w:ascii="Times New Roman"/>
          <w:b w:val="false"/>
          <w:i w:val="false"/>
          <w:color w:val="000000"/>
          <w:sz w:val="28"/>
        </w:rPr>
        <w:t>
      **Требования к оформлению декларации о соответствии и правила ее заполнения установлены в </w:t>
      </w:r>
      <w:r>
        <w:rPr>
          <w:rFonts w:ascii="Times New Roman"/>
          <w:b w:val="false"/>
          <w:i w:val="false"/>
          <w:color w:val="000000"/>
          <w:sz w:val="28"/>
        </w:rPr>
        <w:t>Приложении 2</w:t>
      </w:r>
      <w:r>
        <w:rPr>
          <w:rFonts w:ascii="Times New Roman"/>
          <w:b w:val="false"/>
          <w:i w:val="false"/>
          <w:color w:val="000000"/>
          <w:sz w:val="28"/>
        </w:rPr>
        <w:t>.</w:t>
      </w:r>
    </w:p>
    <w:bookmarkEnd w:id="6"/>
    <w:bookmarkStart w:name="z6" w:id="7"/>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Единой форме сертификата   </w:t>
      </w:r>
      <w:r>
        <w:br/>
      </w:r>
      <w:r>
        <w:rPr>
          <w:rFonts w:ascii="Times New Roman"/>
          <w:b w:val="false"/>
          <w:i w:val="false"/>
          <w:color w:val="000000"/>
          <w:sz w:val="28"/>
        </w:rPr>
        <w:t xml:space="preserve">
соответствия требованиям    </w:t>
      </w:r>
      <w:r>
        <w:br/>
      </w:r>
      <w:r>
        <w:rPr>
          <w:rFonts w:ascii="Times New Roman"/>
          <w:b w:val="false"/>
          <w:i w:val="false"/>
          <w:color w:val="000000"/>
          <w:sz w:val="28"/>
        </w:rPr>
        <w:t>
технического (их) регламента (ов)</w:t>
      </w:r>
      <w:r>
        <w:br/>
      </w:r>
      <w:r>
        <w:rPr>
          <w:rFonts w:ascii="Times New Roman"/>
          <w:b w:val="false"/>
          <w:i w:val="false"/>
          <w:color w:val="000000"/>
          <w:sz w:val="28"/>
        </w:rPr>
        <w:t xml:space="preserve">
Таможенного союза      </w:t>
      </w:r>
    </w:p>
    <w:bookmarkEnd w:id="7"/>
    <w:bookmarkStart w:name="z7" w:id="8"/>
    <w:p>
      <w:pPr>
        <w:spacing w:after="0"/>
        <w:ind w:left="0"/>
        <w:jc w:val="both"/>
      </w:pPr>
      <w:r>
        <w:rPr>
          <w:rFonts w:ascii="Times New Roman"/>
          <w:b w:val="false"/>
          <w:i w:val="false"/>
          <w:color w:val="000000"/>
          <w:sz w:val="28"/>
        </w:rPr>
        <w:t>
      1. Аккредитованные органы по сертификации (оценке (подтверждению) соответствия) государств – членов Таможенного союза (далее – органы по сертификации государств – членов Таможенного союза)</w:t>
      </w:r>
      <w:r>
        <w:rPr>
          <w:rFonts w:ascii="Times New Roman"/>
          <w:b w:val="false"/>
          <w:i w:val="false"/>
          <w:color w:val="000000"/>
          <w:vertAlign w:val="superscript"/>
        </w:rPr>
        <w:t>1</w:t>
      </w:r>
      <w:r>
        <w:rPr>
          <w:rFonts w:ascii="Times New Roman"/>
          <w:b w:val="false"/>
          <w:i w:val="false"/>
          <w:color w:val="000000"/>
          <w:sz w:val="28"/>
        </w:rPr>
        <w:t>, осуществляющие сертификацию продукции на соответствие требованиям технического (их) регламента (ов) Таможенного союза, оформляют сертификаты соответствия по единой форме (далее – сертификаты соответствия) и передают сведения о них в уполномоченный орган государства-члена Таможенного союза в соответствии с Положением о порядке формирования и ведения Единого реестра выданных сертификатов соответствия и зарегистрированных деклараций о соответствии, оформленных по единой форме, утвержденным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2. Требования к бланкам сертификата соответствия и правила их заполнения.</w:t>
      </w:r>
      <w:r>
        <w:br/>
      </w:r>
      <w:r>
        <w:rPr>
          <w:rFonts w:ascii="Times New Roman"/>
          <w:b w:val="false"/>
          <w:i w:val="false"/>
          <w:color w:val="000000"/>
          <w:sz w:val="28"/>
        </w:rPr>
        <w:t>
</w:t>
      </w:r>
      <w:r>
        <w:rPr>
          <w:rFonts w:ascii="Times New Roman"/>
          <w:b w:val="false"/>
          <w:i w:val="false"/>
          <w:color w:val="000000"/>
          <w:sz w:val="28"/>
        </w:rPr>
        <w:t>
      2.1. Бланки сертификатов соответствия и бланки приложений к сертификатам соответствия (далее – бланки) являются документами строгой отчетности, имеют не менее четырех степеней защиты, в том числе:</w:t>
      </w:r>
      <w:r>
        <w:br/>
      </w:r>
      <w:r>
        <w:rPr>
          <w:rFonts w:ascii="Times New Roman"/>
          <w:b w:val="false"/>
          <w:i w:val="false"/>
          <w:color w:val="000000"/>
          <w:sz w:val="28"/>
        </w:rPr>
        <w:t>
      гильошную рамку позитивного отображения;</w:t>
      </w:r>
      <w:r>
        <w:br/>
      </w:r>
      <w:r>
        <w:rPr>
          <w:rFonts w:ascii="Times New Roman"/>
          <w:b w:val="false"/>
          <w:i w:val="false"/>
          <w:color w:val="000000"/>
          <w:sz w:val="28"/>
        </w:rPr>
        <w:t>
      микротекст, размещенный по периметру гильошной рамки;</w:t>
      </w:r>
      <w:r>
        <w:br/>
      </w:r>
      <w:r>
        <w:rPr>
          <w:rFonts w:ascii="Times New Roman"/>
          <w:b w:val="false"/>
          <w:i w:val="false"/>
          <w:color w:val="000000"/>
          <w:sz w:val="28"/>
        </w:rPr>
        <w:t>
      полупрозрачный голографический защитный элемент;</w:t>
      </w:r>
      <w:r>
        <w:br/>
      </w:r>
      <w:r>
        <w:rPr>
          <w:rFonts w:ascii="Times New Roman"/>
          <w:b w:val="false"/>
          <w:i w:val="false"/>
          <w:color w:val="000000"/>
          <w:sz w:val="28"/>
        </w:rPr>
        <w:t>
      типографский номер (обозначение серии в соответствии с пунктом 2.2 настоящего Приложения) и порядковый номер бланка (число из семи арабских цифр).</w:t>
      </w:r>
      <w:r>
        <w:br/>
      </w:r>
      <w:r>
        <w:rPr>
          <w:rFonts w:ascii="Times New Roman"/>
          <w:b w:val="false"/>
          <w:i w:val="false"/>
          <w:color w:val="000000"/>
          <w:sz w:val="28"/>
        </w:rPr>
        <w:t>
</w:t>
      </w:r>
      <w:r>
        <w:rPr>
          <w:rFonts w:ascii="Times New Roman"/>
          <w:b w:val="false"/>
          <w:i w:val="false"/>
          <w:color w:val="000000"/>
          <w:sz w:val="28"/>
        </w:rPr>
        <w:t>
      2.2. Бланки изготавливаются в государствах – членах Таможенного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 «Серия RU».</w:t>
      </w:r>
      <w:r>
        <w:br/>
      </w:r>
      <w:r>
        <w:rPr>
          <w:rFonts w:ascii="Times New Roman"/>
          <w:b w:val="false"/>
          <w:i w:val="false"/>
          <w:color w:val="000000"/>
          <w:sz w:val="28"/>
        </w:rPr>
        <w:t>
</w:t>
      </w:r>
      <w:r>
        <w:rPr>
          <w:rFonts w:ascii="Times New Roman"/>
          <w:b w:val="false"/>
          <w:i w:val="false"/>
          <w:color w:val="000000"/>
          <w:sz w:val="28"/>
        </w:rPr>
        <w:t>
      2.3. Бланки заполняются исключительно с использованием электронных печатающих устройств. Лицевая сторона бланка заполняется на русском языке, оборотная сторона может быть заполнена на государственном языке государства – члена Таможенного союза, в которой выдан сертификат соответствия, в соответствии с установленными в единой форме реквизитами (позициями).</w:t>
      </w:r>
      <w:r>
        <w:br/>
      </w:r>
      <w:r>
        <w:rPr>
          <w:rFonts w:ascii="Times New Roman"/>
          <w:b w:val="false"/>
          <w:i w:val="false"/>
          <w:color w:val="000000"/>
          <w:sz w:val="28"/>
        </w:rPr>
        <w:t>
</w:t>
      </w:r>
      <w:r>
        <w:rPr>
          <w:rFonts w:ascii="Times New Roman"/>
          <w:b w:val="false"/>
          <w:i w:val="false"/>
          <w:color w:val="000000"/>
          <w:sz w:val="28"/>
        </w:rPr>
        <w:t>
      2.4. Описание реквизитов (позиций):</w:t>
      </w:r>
      <w:r>
        <w:br/>
      </w:r>
      <w:r>
        <w:rPr>
          <w:rFonts w:ascii="Times New Roman"/>
          <w:b w:val="false"/>
          <w:i w:val="false"/>
          <w:color w:val="000000"/>
          <w:sz w:val="28"/>
        </w:rPr>
        <w:t>
</w:t>
      </w:r>
      <w:r>
        <w:rPr>
          <w:rFonts w:ascii="Times New Roman"/>
          <w:b w:val="false"/>
          <w:i w:val="false"/>
          <w:color w:val="000000"/>
          <w:sz w:val="28"/>
        </w:rPr>
        <w:t>
      Позиция 1 – Надпись "ТАМОЖЕННЫЙ СОЮЗ" "СЕРТИФИКАТ СООТВЕТСТВИЯ".</w:t>
      </w:r>
      <w:r>
        <w:br/>
      </w:r>
      <w:r>
        <w:rPr>
          <w:rFonts w:ascii="Times New Roman"/>
          <w:b w:val="false"/>
          <w:i w:val="false"/>
          <w:color w:val="000000"/>
          <w:sz w:val="28"/>
        </w:rPr>
        <w:t>
</w:t>
      </w:r>
      <w:r>
        <w:rPr>
          <w:rFonts w:ascii="Times New Roman"/>
          <w:b w:val="false"/>
          <w:i w:val="false"/>
          <w:color w:val="000000"/>
          <w:sz w:val="28"/>
        </w:rPr>
        <w:t>
      Позиция 2 – Регистрационный номер сертификата соответствия, который формируется согласно национальным правилам государств-членов Таможенного союза, с обязательным указанием кода государства: BY – Беларусь, KZ - Казахстан, RU – Россия.</w:t>
      </w:r>
      <w:r>
        <w:br/>
      </w:r>
      <w:r>
        <w:rPr>
          <w:rFonts w:ascii="Times New Roman"/>
          <w:b w:val="false"/>
          <w:i w:val="false"/>
          <w:color w:val="000000"/>
          <w:sz w:val="28"/>
        </w:rPr>
        <w:t>
</w:t>
      </w:r>
      <w:r>
        <w:rPr>
          <w:rFonts w:ascii="Times New Roman"/>
          <w:b w:val="false"/>
          <w:i w:val="false"/>
          <w:color w:val="000000"/>
          <w:sz w:val="28"/>
        </w:rPr>
        <w:t>
      Позиция 3 – Единый знак обращения продукции на рынке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Позиция 4 – Учетный (индивидуальный) номер бланка сертификата соответствия, выполненный при изготовлении бланка.</w:t>
      </w:r>
      <w:r>
        <w:br/>
      </w:r>
      <w:r>
        <w:rPr>
          <w:rFonts w:ascii="Times New Roman"/>
          <w:b w:val="false"/>
          <w:i w:val="false"/>
          <w:color w:val="000000"/>
          <w:sz w:val="28"/>
        </w:rPr>
        <w:t>
</w:t>
      </w:r>
      <w:r>
        <w:rPr>
          <w:rFonts w:ascii="Times New Roman"/>
          <w:b w:val="false"/>
          <w:i w:val="false"/>
          <w:color w:val="000000"/>
          <w:sz w:val="28"/>
        </w:rPr>
        <w:t>
      Позиция 5 – Полное наименование, юридический и фактический адрес (включая наименование государства), телефон, факс, адрес электронной почты аккредитованного органа по сертификации, выдавшего сертификат соответствия, регистрационный номер аттестата аккредитации органа по сертификации, дата регистрации аттестата аккредитации, наименование органа по аккредитации, выдавшего аттестат аккредитации.</w:t>
      </w:r>
      <w:r>
        <w:br/>
      </w:r>
      <w:r>
        <w:rPr>
          <w:rFonts w:ascii="Times New Roman"/>
          <w:b w:val="false"/>
          <w:i w:val="false"/>
          <w:color w:val="000000"/>
          <w:sz w:val="28"/>
        </w:rPr>
        <w:t>
</w:t>
      </w:r>
      <w:r>
        <w:rPr>
          <w:rFonts w:ascii="Times New Roman"/>
          <w:b w:val="false"/>
          <w:i w:val="false"/>
          <w:color w:val="000000"/>
          <w:sz w:val="28"/>
        </w:rPr>
        <w:t>
      Позиция 6 – В зависимости от того, кому выдан сертификат соответствия, указывается изготовитель (уполномоченный представитель) и (или) поставщик, продавец. Затем указывается полное наименование заявителя, сведения о государственной регистрации в качестве юридического лица или индивидуального предпринимателя, юридический и фактический адрес (включая наименование государства), телефон, факс, адрес электронной почты.</w:t>
      </w:r>
      <w:r>
        <w:br/>
      </w:r>
      <w:r>
        <w:rPr>
          <w:rFonts w:ascii="Times New Roman"/>
          <w:b w:val="false"/>
          <w:i w:val="false"/>
          <w:color w:val="000000"/>
          <w:sz w:val="28"/>
        </w:rPr>
        <w:t>
</w:t>
      </w:r>
      <w:r>
        <w:rPr>
          <w:rFonts w:ascii="Times New Roman"/>
          <w:b w:val="false"/>
          <w:i w:val="false"/>
          <w:color w:val="000000"/>
          <w:sz w:val="28"/>
        </w:rPr>
        <w:t>
      Позиция 7 – Полное наименование организации – изготовителя сертифицированной продукции, адрес (включая наименование государства), в том числе адреса его филиалов, на продукцию которых распространяется сертификат соответствия.</w:t>
      </w:r>
      <w:r>
        <w:br/>
      </w:r>
      <w:r>
        <w:rPr>
          <w:rFonts w:ascii="Times New Roman"/>
          <w:b w:val="false"/>
          <w:i w:val="false"/>
          <w:color w:val="000000"/>
          <w:sz w:val="28"/>
        </w:rPr>
        <w:t>
</w:t>
      </w:r>
      <w:r>
        <w:rPr>
          <w:rFonts w:ascii="Times New Roman"/>
          <w:b w:val="false"/>
          <w:i w:val="false"/>
          <w:color w:val="000000"/>
          <w:sz w:val="28"/>
        </w:rPr>
        <w:t>
      Позиция 8 – Сведения о продукции, на которую выдан сертификат соответствия:</w:t>
      </w:r>
      <w:r>
        <w:br/>
      </w:r>
      <w:r>
        <w:rPr>
          <w:rFonts w:ascii="Times New Roman"/>
          <w:b w:val="false"/>
          <w:i w:val="false"/>
          <w:color w:val="000000"/>
          <w:sz w:val="28"/>
        </w:rPr>
        <w:t>
      - полное наименование продукции;</w:t>
      </w:r>
      <w:r>
        <w:br/>
      </w:r>
      <w:r>
        <w:rPr>
          <w:rFonts w:ascii="Times New Roman"/>
          <w:b w:val="false"/>
          <w:i w:val="false"/>
          <w:color w:val="000000"/>
          <w:sz w:val="28"/>
        </w:rPr>
        <w:t>
      - сведения о продукции, обеспечивающие ее идентификацию (тип, марка, модель, артикул продукции и др.);</w:t>
      </w:r>
      <w:r>
        <w:br/>
      </w:r>
      <w:r>
        <w:rPr>
          <w:rFonts w:ascii="Times New Roman"/>
          <w:b w:val="false"/>
          <w:i w:val="false"/>
          <w:color w:val="000000"/>
          <w:sz w:val="28"/>
        </w:rPr>
        <w:t>
      - обозначение технического (их) регламента (ов), взаимосвязанных стандартов, нормативных документов (далее - НПА), в соответствии с которыми изготовлена продукция;</w:t>
      </w:r>
      <w:r>
        <w:br/>
      </w:r>
      <w:r>
        <w:rPr>
          <w:rFonts w:ascii="Times New Roman"/>
          <w:b w:val="false"/>
          <w:i w:val="false"/>
          <w:color w:val="000000"/>
          <w:sz w:val="28"/>
        </w:rPr>
        <w:t>
      - сведения об объекте сертификации (серийный выпуск, партия или единичное изделие). В случае серийного выпуска продукции делается запись «серийный выпуск». Для партии продукции указывается размер партии, для единичного изделия – заводской номер изделия, дополнительно, для партии продукции и единичного изделия, приводятся реквизиты товаросопроводительной документации.</w:t>
      </w:r>
      <w:r>
        <w:br/>
      </w:r>
      <w:r>
        <w:rPr>
          <w:rFonts w:ascii="Times New Roman"/>
          <w:b w:val="false"/>
          <w:i w:val="false"/>
          <w:color w:val="000000"/>
          <w:sz w:val="28"/>
        </w:rPr>
        <w:t>
</w:t>
      </w:r>
      <w:r>
        <w:rPr>
          <w:rFonts w:ascii="Times New Roman"/>
          <w:b w:val="false"/>
          <w:i w:val="false"/>
          <w:color w:val="000000"/>
          <w:sz w:val="28"/>
        </w:rPr>
        <w:t>
      Позиция 9 – Код единой Товарной номенклатуры внешнеэкономической деятельности таможенного союза (далее – ТН ВЭД ТС);</w:t>
      </w:r>
      <w:r>
        <w:br/>
      </w:r>
      <w:r>
        <w:rPr>
          <w:rFonts w:ascii="Times New Roman"/>
          <w:b w:val="false"/>
          <w:i w:val="false"/>
          <w:color w:val="000000"/>
          <w:sz w:val="28"/>
        </w:rPr>
        <w:t>
</w:t>
      </w:r>
      <w:r>
        <w:rPr>
          <w:rFonts w:ascii="Times New Roman"/>
          <w:b w:val="false"/>
          <w:i w:val="false"/>
          <w:color w:val="000000"/>
          <w:sz w:val="28"/>
        </w:rPr>
        <w:t>
      Позиция 10 – Приводятся обозначение (я) НПА (с указанием разделов (пунктов, подпунктов) НПА), на соответствие требованиям которых проведена сертификация, и предусмотренных техническим (ими) регламентом (ами).</w:t>
      </w:r>
      <w:r>
        <w:br/>
      </w:r>
      <w:r>
        <w:rPr>
          <w:rFonts w:ascii="Times New Roman"/>
          <w:b w:val="false"/>
          <w:i w:val="false"/>
          <w:color w:val="000000"/>
          <w:sz w:val="28"/>
        </w:rPr>
        <w:t>
      При заполнении данного реквизита допускается не указывать разделы (пункты, подпункты) НПА в случае применения данного НПА в целом.</w:t>
      </w:r>
      <w:r>
        <w:br/>
      </w:r>
      <w:r>
        <w:rPr>
          <w:rFonts w:ascii="Times New Roman"/>
          <w:b w:val="false"/>
          <w:i w:val="false"/>
          <w:color w:val="000000"/>
          <w:sz w:val="28"/>
        </w:rPr>
        <w:t>
</w:t>
      </w:r>
      <w:r>
        <w:rPr>
          <w:rFonts w:ascii="Times New Roman"/>
          <w:b w:val="false"/>
          <w:i w:val="false"/>
          <w:color w:val="000000"/>
          <w:sz w:val="28"/>
        </w:rPr>
        <w:t>
      Позиция 11 – Приводятся сведения о документах, подтверждающих соответствие продукции требованиям технического (их) регламента (ов) (протоколы испытаний с указанием номера, даты, наименования испытательной лаборатории (центра); регистрационного номера аттестата ее аккредитации и срока его действия и другие документы, представленные заявителем в качестве доказательства соответствия техническому (им) регламенту (ам) Таможенного союза.</w:t>
      </w:r>
      <w:r>
        <w:br/>
      </w:r>
      <w:r>
        <w:rPr>
          <w:rFonts w:ascii="Times New Roman"/>
          <w:b w:val="false"/>
          <w:i w:val="false"/>
          <w:color w:val="000000"/>
          <w:sz w:val="28"/>
        </w:rPr>
        <w:t>
</w:t>
      </w:r>
      <w:r>
        <w:rPr>
          <w:rFonts w:ascii="Times New Roman"/>
          <w:b w:val="false"/>
          <w:i w:val="false"/>
          <w:color w:val="000000"/>
          <w:sz w:val="28"/>
        </w:rPr>
        <w:t>
      Позиция 12 – Условия и сроки хранения продукции, срок годности, иная информация, идентифицирующая продукцию (данные приводятся при необходимости).</w:t>
      </w:r>
      <w:r>
        <w:br/>
      </w:r>
      <w:r>
        <w:rPr>
          <w:rFonts w:ascii="Times New Roman"/>
          <w:b w:val="false"/>
          <w:i w:val="false"/>
          <w:color w:val="000000"/>
          <w:sz w:val="28"/>
        </w:rPr>
        <w:t>
</w:t>
      </w:r>
      <w:r>
        <w:rPr>
          <w:rFonts w:ascii="Times New Roman"/>
          <w:b w:val="false"/>
          <w:i w:val="false"/>
          <w:color w:val="000000"/>
          <w:sz w:val="28"/>
        </w:rPr>
        <w:t>
      Позиция 13 – Дата регистрации сертификата соответствия в Едином реестре выданных сертификатов соответствия и зарегистрированных еклараций о соответствии, оформленных по единой форме, (число – двумя арабскими цифрами, месяц – двумя арабскими цифрами, год – четырьмя арабскими цифрами).</w:t>
      </w:r>
      <w:r>
        <w:br/>
      </w:r>
      <w:r>
        <w:rPr>
          <w:rFonts w:ascii="Times New Roman"/>
          <w:b w:val="false"/>
          <w:i w:val="false"/>
          <w:color w:val="000000"/>
          <w:sz w:val="28"/>
        </w:rPr>
        <w:t>
</w:t>
      </w:r>
      <w:r>
        <w:rPr>
          <w:rFonts w:ascii="Times New Roman"/>
          <w:b w:val="false"/>
          <w:i w:val="false"/>
          <w:color w:val="000000"/>
          <w:sz w:val="28"/>
        </w:rPr>
        <w:t>
      Позиция 14 – Срок действия сертификата соответствия (число – двумя арабскими цифрами, месяц – двумя арабскими цифрами, год – четырьмя арабскими цифрами).</w:t>
      </w:r>
      <w:r>
        <w:br/>
      </w:r>
      <w:r>
        <w:rPr>
          <w:rFonts w:ascii="Times New Roman"/>
          <w:b w:val="false"/>
          <w:i w:val="false"/>
          <w:color w:val="000000"/>
          <w:sz w:val="28"/>
        </w:rPr>
        <w:t>
</w:t>
      </w:r>
      <w:r>
        <w:rPr>
          <w:rFonts w:ascii="Times New Roman"/>
          <w:b w:val="false"/>
          <w:i w:val="false"/>
          <w:color w:val="000000"/>
          <w:sz w:val="28"/>
        </w:rPr>
        <w:t>
      Позиция 15 – Печать аккредитованного органа по сертификации, подпись, инициалы, фамилия руководителя (уполномоченного им лица) аккредитованного органа по сертификации, эксперта – аудитора (эксперта). Использование факсимиле вместо подписи не допускается.</w:t>
      </w:r>
      <w:r>
        <w:br/>
      </w:r>
      <w:r>
        <w:rPr>
          <w:rFonts w:ascii="Times New Roman"/>
          <w:b w:val="false"/>
          <w:i w:val="false"/>
          <w:color w:val="000000"/>
          <w:sz w:val="28"/>
        </w:rPr>
        <w:t>
      При значительном объеме информации, включаемой в вышеуказанные позиции, такая информация может быть приведена в приложении (приложениях) к сертификату соответствия. В приложении к сертификату соответствия на конечную продукцию может быть приведен перечень составных частей, на которые распространяется действие данного сертификата соответствия, влияющих на безопасность конечного изделия, если это предусмотрено соответствующим техническим регламентом. Приложения оформляются на бланке приложения к сертификату соответствия и являются неотъемлемой частью сертификата соответствия. Каждый лист приложения должен содержать регистрационный номер сертификата соответствия, подписи, инициалы, фамилии руководителя (уполномоченного им лица) и эксперта – аудитора (эксперта) аккредитованного органа по сертификации, печать этого органа. В позиции 8 сертификата соответствия необходимо приводить ссылку на приложение (приложения) с указанием учетных номеров бланков приложений к сертификату соответствия.</w:t>
      </w:r>
      <w:r>
        <w:br/>
      </w:r>
      <w:r>
        <w:rPr>
          <w:rFonts w:ascii="Times New Roman"/>
          <w:b w:val="false"/>
          <w:i w:val="false"/>
          <w:color w:val="000000"/>
          <w:sz w:val="28"/>
        </w:rPr>
        <w:t>
</w:t>
      </w:r>
      <w:r>
        <w:rPr>
          <w:rFonts w:ascii="Times New Roman"/>
          <w:b w:val="false"/>
          <w:i w:val="false"/>
          <w:color w:val="000000"/>
          <w:sz w:val="28"/>
        </w:rPr>
        <w:t>
      3. Дополнительные записи в реквизитах бланка, не предусмотренные единой формой сертификата соответствия, а также сокращение слов, любые исправления текста не допускаются.</w:t>
      </w:r>
      <w:r>
        <w:br/>
      </w:r>
      <w:r>
        <w:rPr>
          <w:rFonts w:ascii="Times New Roman"/>
          <w:b w:val="false"/>
          <w:i w:val="false"/>
          <w:color w:val="000000"/>
          <w:sz w:val="28"/>
        </w:rPr>
        <w:t>
</w:t>
      </w:r>
      <w:r>
        <w:rPr>
          <w:rFonts w:ascii="Times New Roman"/>
          <w:b w:val="false"/>
          <w:i w:val="false"/>
          <w:color w:val="000000"/>
          <w:sz w:val="28"/>
        </w:rPr>
        <w:t>
      4. Копии сертификатов соответствия, в том числе приложений к ним, заверяются согласно законодательству государства-члена Таможенного союза, на территории которого был выдан сертификат соответствия, оформленный по единой форме.</w:t>
      </w:r>
      <w:r>
        <w:br/>
      </w:r>
      <w:r>
        <w:rPr>
          <w:rFonts w:ascii="Times New Roman"/>
          <w:b w:val="false"/>
          <w:i w:val="false"/>
          <w:color w:val="000000"/>
          <w:sz w:val="28"/>
        </w:rPr>
        <w:t>
</w:t>
      </w:r>
      <w:r>
        <w:rPr>
          <w:rFonts w:ascii="Times New Roman"/>
          <w:b w:val="false"/>
          <w:i w:val="false"/>
          <w:color w:val="000000"/>
          <w:sz w:val="28"/>
        </w:rPr>
        <w:t>
      5. Единая форма сертификата соответствия размещается в электронном виде на официальном сайте в сети Интернет Таможенного союза, официальных сайтах в сети Интернет уполномоченных органов государств – членов Таможенного союза и органов по сертификации.</w:t>
      </w:r>
    </w:p>
    <w:bookmarkEnd w:id="8"/>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Аккредитованные органы по сертификации, включенные в Единый реестр органов по сертификации и испытательных лабораторий (центров) Таможенного союза </w:t>
      </w:r>
    </w:p>
    <w:bookmarkStart w:name="z31" w:id="9"/>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Единой форме декларации   </w:t>
      </w:r>
      <w:r>
        <w:br/>
      </w:r>
      <w:r>
        <w:rPr>
          <w:rFonts w:ascii="Times New Roman"/>
          <w:b w:val="false"/>
          <w:i w:val="false"/>
          <w:color w:val="000000"/>
          <w:sz w:val="28"/>
        </w:rPr>
        <w:t xml:space="preserve">
о соответствии требованиям   </w:t>
      </w:r>
      <w:r>
        <w:br/>
      </w:r>
      <w:r>
        <w:rPr>
          <w:rFonts w:ascii="Times New Roman"/>
          <w:b w:val="false"/>
          <w:i w:val="false"/>
          <w:color w:val="000000"/>
          <w:sz w:val="28"/>
        </w:rPr>
        <w:t>
технического (их) регламента (ов)</w:t>
      </w:r>
      <w:r>
        <w:br/>
      </w:r>
      <w:r>
        <w:rPr>
          <w:rFonts w:ascii="Times New Roman"/>
          <w:b w:val="false"/>
          <w:i w:val="false"/>
          <w:color w:val="000000"/>
          <w:sz w:val="28"/>
        </w:rPr>
        <w:t xml:space="preserve">
Таможенного союза      </w:t>
      </w:r>
    </w:p>
    <w:bookmarkEnd w:id="9"/>
    <w:bookmarkStart w:name="z32" w:id="10"/>
    <w:p>
      <w:pPr>
        <w:spacing w:after="0"/>
        <w:ind w:left="0"/>
        <w:jc w:val="both"/>
      </w:pPr>
      <w:r>
        <w:rPr>
          <w:rFonts w:ascii="Times New Roman"/>
          <w:b w:val="false"/>
          <w:i w:val="false"/>
          <w:color w:val="000000"/>
          <w:sz w:val="28"/>
        </w:rPr>
        <w:t>
      1. Изготовитель (уполномоченный представитель), поставщик, продавец продукции, подлежащей в соответствии с требованиями технического (их) регламента (ов) Таможенного союза, декларированию соответствия, оформляет декларацию о соответствии по единой форме (далее – декларация о соответствии), и обеспечивает ее хранение вместе с технической документацией.</w:t>
      </w:r>
      <w:r>
        <w:br/>
      </w:r>
      <w:r>
        <w:rPr>
          <w:rFonts w:ascii="Times New Roman"/>
          <w:b w:val="false"/>
          <w:i w:val="false"/>
          <w:color w:val="000000"/>
          <w:sz w:val="28"/>
        </w:rPr>
        <w:t>
      Техническая документация, подтверждающая соответствие продукции требованиям технического регламента устанавливается в конкретном техническом регламенте, а в общем случае может включать:</w:t>
      </w:r>
      <w:r>
        <w:br/>
      </w:r>
      <w:r>
        <w:rPr>
          <w:rFonts w:ascii="Times New Roman"/>
          <w:b w:val="false"/>
          <w:i w:val="false"/>
          <w:color w:val="000000"/>
          <w:sz w:val="28"/>
        </w:rPr>
        <w:t>
      технические условия/описания (при наличии);</w:t>
      </w:r>
      <w:r>
        <w:br/>
      </w:r>
      <w:r>
        <w:rPr>
          <w:rFonts w:ascii="Times New Roman"/>
          <w:b w:val="false"/>
          <w:i w:val="false"/>
          <w:color w:val="000000"/>
          <w:sz w:val="28"/>
        </w:rPr>
        <w:t>
      эксплуатационные документы (при наличии);</w:t>
      </w:r>
      <w:r>
        <w:br/>
      </w:r>
      <w:r>
        <w:rPr>
          <w:rFonts w:ascii="Times New Roman"/>
          <w:b w:val="false"/>
          <w:i w:val="false"/>
          <w:color w:val="000000"/>
          <w:sz w:val="28"/>
        </w:rPr>
        <w:t>
      перечень взаимосвязанных с техническим регламентом стандартов, требованиям которых соответствует данная продукция (при их применении изготовителем);</w:t>
      </w:r>
      <w:r>
        <w:br/>
      </w:r>
      <w:r>
        <w:rPr>
          <w:rFonts w:ascii="Times New Roman"/>
          <w:b w:val="false"/>
          <w:i w:val="false"/>
          <w:color w:val="000000"/>
          <w:sz w:val="28"/>
        </w:rPr>
        <w:t>
      описание принятых технических решений и подтверждающих выполнение требований технического регламента, если взаимосвязанные с техническим регламентом стандарты отсутствуют или не применялись;</w:t>
      </w:r>
      <w:r>
        <w:br/>
      </w:r>
      <w:r>
        <w:rPr>
          <w:rFonts w:ascii="Times New Roman"/>
          <w:b w:val="false"/>
          <w:i w:val="false"/>
          <w:color w:val="000000"/>
          <w:sz w:val="28"/>
        </w:rPr>
        <w:t>
      протоколы приемочных, приемо-сдаточных и других испытаний, проведенных заявителем и/или аккредитованными испытательными лабораториями (центрами), подтверждающие соответствие установленным требованиям;</w:t>
      </w:r>
      <w:r>
        <w:br/>
      </w:r>
      <w:r>
        <w:rPr>
          <w:rFonts w:ascii="Times New Roman"/>
          <w:b w:val="false"/>
          <w:i w:val="false"/>
          <w:color w:val="000000"/>
          <w:sz w:val="28"/>
        </w:rPr>
        <w:t>
      документы, подтверждающие безопасность продукции в соответствии с законодательными актами Таможенного союза и государств-членов Таможенного союза;</w:t>
      </w:r>
      <w:r>
        <w:br/>
      </w:r>
      <w:r>
        <w:rPr>
          <w:rFonts w:ascii="Times New Roman"/>
          <w:b w:val="false"/>
          <w:i w:val="false"/>
          <w:color w:val="000000"/>
          <w:sz w:val="28"/>
        </w:rPr>
        <w:t>
      сертификаты соответствия на системы менеджмента (если это установлено схемой декларирования);</w:t>
      </w:r>
      <w:r>
        <w:br/>
      </w:r>
      <w:r>
        <w:rPr>
          <w:rFonts w:ascii="Times New Roman"/>
          <w:b w:val="false"/>
          <w:i w:val="false"/>
          <w:color w:val="000000"/>
          <w:sz w:val="28"/>
        </w:rPr>
        <w:t>
      сертификаты соответствия или протоколы испытаний на сырье, материалы, комплектующие изделия или составные части изделия;</w:t>
      </w:r>
      <w:r>
        <w:br/>
      </w:r>
      <w:r>
        <w:rPr>
          <w:rFonts w:ascii="Times New Roman"/>
          <w:b w:val="false"/>
          <w:i w:val="false"/>
          <w:color w:val="000000"/>
          <w:sz w:val="28"/>
        </w:rPr>
        <w:t>
      другие документы, подтверждающие качество продукции.</w:t>
      </w:r>
      <w:r>
        <w:br/>
      </w:r>
      <w:r>
        <w:rPr>
          <w:rFonts w:ascii="Times New Roman"/>
          <w:b w:val="false"/>
          <w:i w:val="false"/>
          <w:color w:val="000000"/>
          <w:sz w:val="28"/>
        </w:rPr>
        <w:t>
      Декларация о соответствии подлежит регистрации в соответствии с правилами, установленными Комиссией Таможенного союза в Едином реестре выданных сертификатов соответствия и зарегистрированных деклараций о соответствии, оформленных по единой форме.</w:t>
      </w:r>
      <w:r>
        <w:br/>
      </w:r>
      <w:r>
        <w:rPr>
          <w:rFonts w:ascii="Times New Roman"/>
          <w:b w:val="false"/>
          <w:i w:val="false"/>
          <w:color w:val="000000"/>
          <w:sz w:val="28"/>
        </w:rPr>
        <w:t>
</w:t>
      </w:r>
      <w:r>
        <w:rPr>
          <w:rFonts w:ascii="Times New Roman"/>
          <w:b w:val="false"/>
          <w:i w:val="false"/>
          <w:color w:val="000000"/>
          <w:sz w:val="28"/>
        </w:rPr>
        <w:t>
      2. Требования к оформлению декларации о соответствии и правила ее заполнения:</w:t>
      </w:r>
      <w:r>
        <w:br/>
      </w:r>
      <w:r>
        <w:rPr>
          <w:rFonts w:ascii="Times New Roman"/>
          <w:b w:val="false"/>
          <w:i w:val="false"/>
          <w:color w:val="000000"/>
          <w:sz w:val="28"/>
        </w:rPr>
        <w:t>
</w:t>
      </w:r>
      <w:r>
        <w:rPr>
          <w:rFonts w:ascii="Times New Roman"/>
          <w:b w:val="false"/>
          <w:i w:val="false"/>
          <w:color w:val="000000"/>
          <w:sz w:val="28"/>
        </w:rPr>
        <w:t>
      2.1. Декларация о соответствии оформляется на листах белой бумаги формата А 4 (210х297).</w:t>
      </w:r>
      <w:r>
        <w:br/>
      </w:r>
      <w:r>
        <w:rPr>
          <w:rFonts w:ascii="Times New Roman"/>
          <w:b w:val="false"/>
          <w:i w:val="false"/>
          <w:color w:val="000000"/>
          <w:sz w:val="28"/>
        </w:rPr>
        <w:t>
</w:t>
      </w:r>
      <w:r>
        <w:rPr>
          <w:rFonts w:ascii="Times New Roman"/>
          <w:b w:val="false"/>
          <w:i w:val="false"/>
          <w:color w:val="000000"/>
          <w:sz w:val="28"/>
        </w:rPr>
        <w:t>
      2.2. Все реквизиты, предусмотренные в форме декларации о соответствии, должны быть заполнены.</w:t>
      </w:r>
      <w:r>
        <w:br/>
      </w:r>
      <w:r>
        <w:rPr>
          <w:rFonts w:ascii="Times New Roman"/>
          <w:b w:val="false"/>
          <w:i w:val="false"/>
          <w:color w:val="000000"/>
          <w:sz w:val="28"/>
        </w:rPr>
        <w:t>
      Декларации о соответствии заполняются исключительно с использованием электронных печатающих устройств на русском языке. Обратная сторона декларации о соответствии может заполняться на языке одного из государств – членов Таможенного союза.</w:t>
      </w:r>
      <w:r>
        <w:br/>
      </w:r>
      <w:r>
        <w:rPr>
          <w:rFonts w:ascii="Times New Roman"/>
          <w:b w:val="false"/>
          <w:i w:val="false"/>
          <w:color w:val="000000"/>
          <w:sz w:val="28"/>
        </w:rPr>
        <w:t>
      Дополнительные записи в реквизитах декларации о соответствии, не предусмотренные единой формой декларации о соответствии, а также сокращение слов, любые исправления текста не допускаются.</w:t>
      </w:r>
      <w:r>
        <w:br/>
      </w:r>
      <w:r>
        <w:rPr>
          <w:rFonts w:ascii="Times New Roman"/>
          <w:b w:val="false"/>
          <w:i w:val="false"/>
          <w:color w:val="000000"/>
          <w:sz w:val="28"/>
        </w:rPr>
        <w:t>
</w:t>
      </w:r>
      <w:r>
        <w:rPr>
          <w:rFonts w:ascii="Times New Roman"/>
          <w:b w:val="false"/>
          <w:i w:val="false"/>
          <w:color w:val="000000"/>
          <w:sz w:val="28"/>
        </w:rPr>
        <w:t>
      2.3. Описание реквизитов (позиций):</w:t>
      </w:r>
      <w:r>
        <w:br/>
      </w:r>
      <w:r>
        <w:rPr>
          <w:rFonts w:ascii="Times New Roman"/>
          <w:b w:val="false"/>
          <w:i w:val="false"/>
          <w:color w:val="000000"/>
          <w:sz w:val="28"/>
        </w:rPr>
        <w:t>
</w:t>
      </w:r>
      <w:r>
        <w:rPr>
          <w:rFonts w:ascii="Times New Roman"/>
          <w:b w:val="false"/>
          <w:i w:val="false"/>
          <w:color w:val="000000"/>
          <w:sz w:val="28"/>
        </w:rPr>
        <w:t>
      Позиция 1 – Полное наименование изготовителя, поставщика, продавца или фамилия, имя, отчество индивидуального предпринимателя, принявших декларацию о соответствии, юридический и фактический адрес (включая наименование государства), телефон, факс, адрес электронной почты, сведения о государственной регистрации указанных субъектов в качестве юридического лица или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Позиция 2 – Должность, фамилия, имя, отчество руководителя организации – изготовителя (уполномоченного представителя), поставщика, продавца от имени которого принимается декларация о соответствии</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Позиция 3 – Сведения о продукции, в отношении которой принята декларация о соответствии:</w:t>
      </w:r>
      <w:r>
        <w:br/>
      </w:r>
      <w:r>
        <w:rPr>
          <w:rFonts w:ascii="Times New Roman"/>
          <w:b w:val="false"/>
          <w:i w:val="false"/>
          <w:color w:val="000000"/>
          <w:sz w:val="28"/>
        </w:rPr>
        <w:t>
      - полное наименование продукции;</w:t>
      </w:r>
      <w:r>
        <w:br/>
      </w:r>
      <w:r>
        <w:rPr>
          <w:rFonts w:ascii="Times New Roman"/>
          <w:b w:val="false"/>
          <w:i w:val="false"/>
          <w:color w:val="000000"/>
          <w:sz w:val="28"/>
        </w:rPr>
        <w:t>
      - сведения о продукции, обеспечивающие ее идентификацию (тип, марка, модель, артикул продукции и др.);</w:t>
      </w:r>
      <w:r>
        <w:br/>
      </w:r>
      <w:r>
        <w:rPr>
          <w:rFonts w:ascii="Times New Roman"/>
          <w:b w:val="false"/>
          <w:i w:val="false"/>
          <w:color w:val="000000"/>
          <w:sz w:val="28"/>
        </w:rPr>
        <w:t>
      - полное наименование изготовителя с указанием адреса (включая наименование государства);</w:t>
      </w:r>
      <w:r>
        <w:br/>
      </w:r>
      <w:r>
        <w:rPr>
          <w:rFonts w:ascii="Times New Roman"/>
          <w:b w:val="false"/>
          <w:i w:val="false"/>
          <w:color w:val="000000"/>
          <w:sz w:val="28"/>
        </w:rPr>
        <w:t>
      - обозначение технического (их) регламента (ов), взаимосвязанных стандартов, нормативных документов (далее - НПА), в соответствии с которыми изготовлена продукция;</w:t>
      </w:r>
      <w:r>
        <w:br/>
      </w:r>
      <w:r>
        <w:rPr>
          <w:rFonts w:ascii="Times New Roman"/>
          <w:b w:val="false"/>
          <w:i w:val="false"/>
          <w:color w:val="000000"/>
          <w:sz w:val="28"/>
        </w:rPr>
        <w:t>
      - код единой Товарной номенклатуры внешнеэкономической деятельности таможенного союза (далее – ТН ВЭД ТС);</w:t>
      </w:r>
      <w:r>
        <w:br/>
      </w:r>
      <w:r>
        <w:rPr>
          <w:rFonts w:ascii="Times New Roman"/>
          <w:b w:val="false"/>
          <w:i w:val="false"/>
          <w:color w:val="000000"/>
          <w:sz w:val="28"/>
        </w:rPr>
        <w:t>
      - сведения об объекте декларирования (серийный выпуск, партия или единичное изделие). В случае серийного выпуска продукции делается запись «серийный выпуск». Для партии продукции указывается размер партии, для единичного изделия – заводской номер изделия, дополнительно, для партии продукции и единичного изделия, приводятся реквизиты товаросопроводительной документации.</w:t>
      </w:r>
      <w:r>
        <w:br/>
      </w:r>
      <w:r>
        <w:rPr>
          <w:rFonts w:ascii="Times New Roman"/>
          <w:b w:val="false"/>
          <w:i w:val="false"/>
          <w:color w:val="000000"/>
          <w:sz w:val="28"/>
        </w:rPr>
        <w:t>
</w:t>
      </w:r>
      <w:r>
        <w:rPr>
          <w:rFonts w:ascii="Times New Roman"/>
          <w:b w:val="false"/>
          <w:i w:val="false"/>
          <w:color w:val="000000"/>
          <w:sz w:val="28"/>
        </w:rPr>
        <w:t>
      Позиция 4 – Обозначение НПА, соответствие требованиям которых подтверждено данной декларацией о соответствии (с указанием разделов (пунктов, подпунктов) НПА) и предусмотренных техническим (ими) регламентом (ами).</w:t>
      </w:r>
      <w:r>
        <w:br/>
      </w:r>
      <w:r>
        <w:rPr>
          <w:rFonts w:ascii="Times New Roman"/>
          <w:b w:val="false"/>
          <w:i w:val="false"/>
          <w:color w:val="000000"/>
          <w:sz w:val="28"/>
        </w:rPr>
        <w:t>
      При заполнении данного реквизита допускается не указывать разделы (пункты, подпункты) НПА в случае применения данного НПА в целом.</w:t>
      </w:r>
      <w:r>
        <w:br/>
      </w:r>
      <w:r>
        <w:rPr>
          <w:rFonts w:ascii="Times New Roman"/>
          <w:b w:val="false"/>
          <w:i w:val="false"/>
          <w:color w:val="000000"/>
          <w:sz w:val="28"/>
        </w:rPr>
        <w:t>
</w:t>
      </w:r>
      <w:r>
        <w:rPr>
          <w:rFonts w:ascii="Times New Roman"/>
          <w:b w:val="false"/>
          <w:i w:val="false"/>
          <w:color w:val="000000"/>
          <w:sz w:val="28"/>
        </w:rPr>
        <w:t>
      Позиция 5 – Обозначение (наименование) документов, на основании которых принимается декларация о соответствии.</w:t>
      </w:r>
      <w:r>
        <w:br/>
      </w:r>
      <w:r>
        <w:rPr>
          <w:rFonts w:ascii="Times New Roman"/>
          <w:b w:val="false"/>
          <w:i w:val="false"/>
          <w:color w:val="000000"/>
          <w:sz w:val="28"/>
        </w:rPr>
        <w:t>
      В качестве таких документов могут использоваться:</w:t>
      </w:r>
      <w:r>
        <w:br/>
      </w:r>
      <w:r>
        <w:rPr>
          <w:rFonts w:ascii="Times New Roman"/>
          <w:b w:val="false"/>
          <w:i w:val="false"/>
          <w:color w:val="000000"/>
          <w:sz w:val="28"/>
        </w:rPr>
        <w:t>
      - подтверждающие соответствие обязательным требованиям протоколы испытаний продукции, проведенных аккредитованными испытательными лабораториями (центрами), включенными в Единый реестр органов по сертификации и испытательных лабораторий (центров) таможенного союза;</w:t>
      </w:r>
      <w:r>
        <w:br/>
      </w:r>
      <w:r>
        <w:rPr>
          <w:rFonts w:ascii="Times New Roman"/>
          <w:b w:val="false"/>
          <w:i w:val="false"/>
          <w:color w:val="000000"/>
          <w:sz w:val="28"/>
        </w:rPr>
        <w:t>
      - документы, предусмотренные для данной продукции законодательством государств-членов Таможенного союза и выданные уполномоченными на то органами, учреждениями и организациями (свидетельство о государственной регистрации, ветеринарный сертификат, фитосанитарный сертификат, сертификат пожарной безопасности), с указанием номера, даты выдачи и др.;</w:t>
      </w:r>
      <w:r>
        <w:br/>
      </w:r>
      <w:r>
        <w:rPr>
          <w:rFonts w:ascii="Times New Roman"/>
          <w:b w:val="false"/>
          <w:i w:val="false"/>
          <w:color w:val="000000"/>
          <w:sz w:val="28"/>
        </w:rPr>
        <w:t>
      - другие документы, подтверждающие соответствие продукции обязательным требованиям.</w:t>
      </w:r>
      <w:r>
        <w:br/>
      </w:r>
      <w:r>
        <w:rPr>
          <w:rFonts w:ascii="Times New Roman"/>
          <w:b w:val="false"/>
          <w:i w:val="false"/>
          <w:color w:val="000000"/>
          <w:sz w:val="28"/>
        </w:rPr>
        <w:t>
      Копии документов, представляемые для подтверждения соответствия продукции требованиям технического (их) регламента (ов) Таможенного союза, должны быть заверены подписью и печатью (для индивидуального предпринимателя – при ее наличии) изготовителя продукции (уполномоченного представителя) или поставщика, продавца.</w:t>
      </w:r>
      <w:r>
        <w:br/>
      </w:r>
      <w:r>
        <w:rPr>
          <w:rFonts w:ascii="Times New Roman"/>
          <w:b w:val="false"/>
          <w:i w:val="false"/>
          <w:color w:val="000000"/>
          <w:sz w:val="28"/>
        </w:rPr>
        <w:t>
</w:t>
      </w:r>
      <w:r>
        <w:rPr>
          <w:rFonts w:ascii="Times New Roman"/>
          <w:b w:val="false"/>
          <w:i w:val="false"/>
          <w:color w:val="000000"/>
          <w:sz w:val="28"/>
        </w:rPr>
        <w:t>
      Позиция 6 – Условия и сроки хранения продукции, срок годности, иная информация, идентифицирующая продукцию (данные приводятся при необходимости).</w:t>
      </w:r>
      <w:r>
        <w:br/>
      </w:r>
      <w:r>
        <w:rPr>
          <w:rFonts w:ascii="Times New Roman"/>
          <w:b w:val="false"/>
          <w:i w:val="false"/>
          <w:color w:val="000000"/>
          <w:sz w:val="28"/>
        </w:rPr>
        <w:t>
</w:t>
      </w:r>
      <w:r>
        <w:rPr>
          <w:rFonts w:ascii="Times New Roman"/>
          <w:b w:val="false"/>
          <w:i w:val="false"/>
          <w:color w:val="000000"/>
          <w:sz w:val="28"/>
        </w:rPr>
        <w:t>
      Позиция 7 – Срок действия декларации о соответствии (число – двумя арабскими цифрами, месяц – двумя арабскими цифрами, год – четырьмя арабскими цифрами).</w:t>
      </w:r>
      <w:r>
        <w:br/>
      </w:r>
      <w:r>
        <w:rPr>
          <w:rFonts w:ascii="Times New Roman"/>
          <w:b w:val="false"/>
          <w:i w:val="false"/>
          <w:color w:val="000000"/>
          <w:sz w:val="28"/>
        </w:rPr>
        <w:t>
</w:t>
      </w:r>
      <w:r>
        <w:rPr>
          <w:rFonts w:ascii="Times New Roman"/>
          <w:b w:val="false"/>
          <w:i w:val="false"/>
          <w:color w:val="000000"/>
          <w:sz w:val="28"/>
        </w:rPr>
        <w:t>
      Позиции 8, 9 – Сведения о регистрации декларации о соответствии.</w:t>
      </w:r>
      <w:r>
        <w:br/>
      </w:r>
      <w:r>
        <w:rPr>
          <w:rFonts w:ascii="Times New Roman"/>
          <w:b w:val="false"/>
          <w:i w:val="false"/>
          <w:color w:val="000000"/>
          <w:sz w:val="28"/>
        </w:rPr>
        <w:t>
      Регистрационный номер декларации о соответствии, который формируется согласно правилам устанавливаемым Решением Комиссии Таможенного союза, с обязательным кода государства: BY – Беларусь, KZ – Казахстан, RU – Россия, и дата ее регистрации (число – двумя арабскими цифрами, месяц – двумя арабскими цифрами, год – четырьмя арабскими цифрами).</w:t>
      </w:r>
      <w:r>
        <w:br/>
      </w:r>
      <w:r>
        <w:rPr>
          <w:rFonts w:ascii="Times New Roman"/>
          <w:b w:val="false"/>
          <w:i w:val="false"/>
          <w:color w:val="000000"/>
          <w:sz w:val="28"/>
        </w:rPr>
        <w:t>
</w:t>
      </w:r>
      <w:r>
        <w:rPr>
          <w:rFonts w:ascii="Times New Roman"/>
          <w:b w:val="false"/>
          <w:i w:val="false"/>
          <w:color w:val="000000"/>
          <w:sz w:val="28"/>
        </w:rPr>
        <w:t>
      Позиция 10 – Печать организации – изготовителя (уполномоченного представителя), поставщика, продавца, в случае, если изготовитель (уполномоченный представитель) или поставщик, продавец. являются индивидуальными предпринимателями – печать индивидуального предпринимателя (при наличии), подпись, инициалы и фамилия руководителя организации – изготовителя или поставщика, продавца, в случае, если изготовитель (уполномоченный представитель) или поставщик, продавец. являются индивидуальными предпринимателями – инициалы и фамилия индивидуального предпринимателя.</w:t>
      </w:r>
      <w:r>
        <w:br/>
      </w:r>
      <w:r>
        <w:rPr>
          <w:rFonts w:ascii="Times New Roman"/>
          <w:b w:val="false"/>
          <w:i w:val="false"/>
          <w:color w:val="000000"/>
          <w:sz w:val="28"/>
        </w:rPr>
        <w:t>
      Использование факсимиле вместо подписи не допускается.</w:t>
      </w:r>
      <w:r>
        <w:br/>
      </w:r>
      <w:r>
        <w:rPr>
          <w:rFonts w:ascii="Times New Roman"/>
          <w:b w:val="false"/>
          <w:i w:val="false"/>
          <w:color w:val="000000"/>
          <w:sz w:val="28"/>
        </w:rPr>
        <w:t>
      При значительном объеме информации, включаемой в вышеуказанные позиции, такая информация может быть приведена в приложении (приложениях) к декларации о соответствии. В приложении к декларации о соответствии на конечную продукцию может быть приведен перечень составных частей, на которые распространяется действие данной декларации о соответствии, влияющих на безопасность конечного изделия, если это предусмотрено соответствующим техническим регламентом. Приложение (приложения) является неотъемлемой частью декларации о соответствии. В декларации о соответствии необходимо приводить ссылку на приложение (приложения) с указанием количества листов, на которых это приложение оформлено.</w:t>
      </w:r>
      <w:r>
        <w:br/>
      </w:r>
      <w:r>
        <w:rPr>
          <w:rFonts w:ascii="Times New Roman"/>
          <w:b w:val="false"/>
          <w:i w:val="false"/>
          <w:color w:val="000000"/>
          <w:sz w:val="28"/>
        </w:rPr>
        <w:t>
</w:t>
      </w:r>
      <w:r>
        <w:rPr>
          <w:rFonts w:ascii="Times New Roman"/>
          <w:b w:val="false"/>
          <w:i w:val="false"/>
          <w:color w:val="000000"/>
          <w:sz w:val="28"/>
        </w:rPr>
        <w:t>
      3. Копии деклараций о соответствии, в том числе приложений к ним, заверяются согласно законодательству государства-члена Таможенного союза, на территории которого была принята декларация о соответствии, оформленная по единой форме.</w:t>
      </w:r>
      <w:r>
        <w:br/>
      </w:r>
      <w:r>
        <w:rPr>
          <w:rFonts w:ascii="Times New Roman"/>
          <w:b w:val="false"/>
          <w:i w:val="false"/>
          <w:color w:val="000000"/>
          <w:sz w:val="28"/>
        </w:rPr>
        <w:t>
</w:t>
      </w:r>
      <w:r>
        <w:rPr>
          <w:rFonts w:ascii="Times New Roman"/>
          <w:b w:val="false"/>
          <w:i w:val="false"/>
          <w:color w:val="000000"/>
          <w:sz w:val="28"/>
        </w:rPr>
        <w:t>
      4. Единая форма декларации о соответствии размещается в электронном виде на официальном сайте в сети Интернет Таможенного союза, официальных сайтах в сети Интернет уполномоченных органов государств – членов Таможенного союза.</w:t>
      </w:r>
    </w:p>
    <w:bookmarkEnd w:id="10"/>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В случае принятия декларации о соответствии индивидуальным предпринимателем, </w:t>
      </w:r>
      <w:r>
        <w:rPr>
          <w:rFonts w:ascii="Times New Roman"/>
          <w:b w:val="false"/>
          <w:i w:val="false"/>
          <w:color w:val="000000"/>
          <w:sz w:val="28"/>
        </w:rPr>
        <w:t>позиция 2</w:t>
      </w:r>
      <w:r>
        <w:rPr>
          <w:rFonts w:ascii="Times New Roman"/>
          <w:b w:val="false"/>
          <w:i w:val="false"/>
          <w:color w:val="000000"/>
          <w:sz w:val="28"/>
        </w:rPr>
        <w:t xml:space="preserve"> не заполняется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