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15ef" w14:textId="cb51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нормативно-правовые акты Таможенного союза в сфере таможенно-тарифного и нетарифного регулирования в отношении  крошки и порошка из алмазов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Комиссии таможенного союза от 09.12.2011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ff0000"/>
          <w:sz w:val="28"/>
        </w:rPr>
        <w:t>Утратил силу решением Коллегии Евразийской экономической комиссии от 16.08.2012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(вступает в силу по истечении тридцати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Поручить Секретариату Комиссии Таможенного союза подготовить проект решения Межгоссовета ЕврАзЭС (Высшего органа Таможенного союза) на уровне глав государств о внесении изменений в отношении товаров, указанных в Приложении № 3 к настоящему Решению,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 (утвержден Решением Межгоссовета ЕврАзЭС (Высшего органа Таможенного союза) от 27 ноября 2009 года № 18) (далее – Перечень чувствительных товаров).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указанных изменений в Перечень чувствительных товаров, Решения Комиссии Таможенного союза по изменению ставок ввозных таможенных пошлин в отношении товаров, указанных в Приложении № 3 к настоящему Решению, принимаются консенсусом.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591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решением Комиссии таможенного союза от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591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включаемая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решением Комиссии таможенного союза от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591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Т А В К А</w:t>
      </w:r>
      <w:r>
        <w:br/>
      </w:r>
      <w:r>
        <w:rPr>
          <w:rFonts w:ascii="Times New Roman"/>
          <w:b/>
          <w:i w:val="false"/>
          <w:color w:val="000000"/>
        </w:rPr>
        <w:t>
ввозной таможенной пошлины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решением Комиссии таможенного союза от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Комиссии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591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 Положение о порядке ввоза на таможенную территорию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в рамках ЕврАзЭС и вывоза с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Таможенного союза в рамках ЕврАзЭС драгоценных</w:t>
      </w:r>
      <w:r>
        <w:br/>
      </w:r>
      <w:r>
        <w:rPr>
          <w:rFonts w:ascii="Times New Roman"/>
          <w:b/>
          <w:i w:val="false"/>
          <w:color w:val="000000"/>
        </w:rPr>
        <w:t>
металлов, драгоценных камней и сырьевых товаров, содержащих</w:t>
      </w:r>
      <w:r>
        <w:br/>
      </w:r>
      <w:r>
        <w:rPr>
          <w:rFonts w:ascii="Times New Roman"/>
          <w:b/>
          <w:i w:val="false"/>
          <w:color w:val="000000"/>
        </w:rPr>
        <w:t>
драгоценные металлы, к п.п. 2.9 и 2.10 Единого перечня товаров,</w:t>
      </w:r>
      <w:r>
        <w:br/>
      </w:r>
      <w:r>
        <w:rPr>
          <w:rFonts w:ascii="Times New Roman"/>
          <w:b/>
          <w:i w:val="false"/>
          <w:color w:val="000000"/>
        </w:rPr>
        <w:t>
к которым применяются запреты или ограничения на ввоз или вывоз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государствами-членами Таможенного союза в рамках ЕврАзЭС в</w:t>
      </w:r>
      <w:r>
        <w:br/>
      </w:r>
      <w:r>
        <w:rPr>
          <w:rFonts w:ascii="Times New Roman"/>
          <w:b/>
          <w:i w:val="false"/>
          <w:color w:val="000000"/>
        </w:rPr>
        <w:t>
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Приложение 4 утратило силу решением Коллегии Евразийской экономической комиссии от 16.08.2012 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по истечении тридцати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