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6c40" w14:textId="0ab6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разработки, принятия, внесения изменений и отмены технического регламента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606. Утратило силу решением Совета Евразийской экономической комиссии от 20 июня 2012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20.06.2012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Положение о порядке разработки, принятия, внесения изменений и отмены технического регламента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 января 2011 года № 527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в действие настоящее Решение с момента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606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Положение о порядке разработки, принятия, внесения изменений </w:t>
      </w:r>
      <w:r>
        <w:br/>
      </w:r>
      <w:r>
        <w:rPr>
          <w:rFonts w:ascii="Times New Roman"/>
          <w:b/>
          <w:i w:val="false"/>
          <w:color w:val="000000"/>
        </w:rPr>
        <w:t>
и отмены технического регламента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
утвержденное решением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28 января 2011 г. № 527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разработки, принятия, внесения изменений и отмены технического регламента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за основу проекта технического регламента принимается проект технического регламента ЕврАзЭС, по которому завершена процедура публичного обсуждения, то его публичное обсуждение в рамках Таможенного союза может не проводиться. Решение по данному вопросу принимается Координационным комитетом по техническому регулированию, применению санитарных, ветеринарных и фитосанитарных мер (далее – Координационный комитет).»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первой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отсутствия руководителей органов Сторон – участников разработки, в указанных переговорах допускается участие представителей органов Сторон – участников разработки с надлежаще оформленными полномочиями по принятию решений и подписанию протокола.».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итогам переговоров принимается решение, которое оформляется протоколом о возможности начала публичного обсуждения проекта технического регламента.».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истечении двух месяцев со дня опубликования на официальном сайте Комиссии уведомления о разработке проекта технического регламента, орган Стороны разработчика составляет уведомление о завершении публичного обсуждения проекта технического регламента и направляет его в Секретариат для размещения на официальном сайте Комиссии, а также в органы Сторон по техническому регулированию для размещения на официальных сайтах и в официальном печатном издании органа Стороны по техническому регулированию.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продления срока публичного обсуждения соответствующее решение принимается Координационным комитетом.».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отсутствия руководителей органов Сторон – участников разработки, в указанных переговорах допускается участие представителей органов Сторон – участников разработки с надлежаще оформленными полномочиями по принятию решений и подписанию протокола согласования окончательной редакции проекта технического регламента.».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 итогам переговоров орган Стороны разработчика вносит в Секретариат проект технического регламента, пояснительную записку к нему, сводку отзывов, таблицу разногласий (при наличии), доработанные проекты Перечней стандартов с пояснительной запиской, протокол рассмотрения проекта технического регламента в окончательной редакции и проект решения Комиссии по принятию данного технического регламента, оформленный в соответствии с Приложением.».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«14.Секретариат не позднее пяти рабочих дней с даты поступления окончательной редакции проекта технического регламента, пояснительной записки к нему, сводки отзывов, таблицы разногласий (при наличии), доработанных проектов Перечней стандартов с пояснительной запиской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протокола рассмотрения проекта технического регламента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окончательной редакции и проекта решения Комиссии о принятии данного технического регламента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направление указанных документов Сторонам для проведения внутригосударственного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размещение указанных документов на официальном сайте Комиссии (за исключением протокола рассмотрения проекта технического регламента в окончательной редакции).».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Внутригосударственное согласование осуществляется в порядке, определяемом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проекту технического регламента в соответствии с порядком, определенным Стороной, направляется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Материалы по проекту технического регламента, включая замечания и предложения, полученные от Сторон после размещения проекта технического регламента в окончательной редакции, а также неурегулированные разногласия рассматриваются на заседании Координационного комитета с целью представления для рассмотрения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принципиальных разногласий между Сторонами, которые не были устранены в установленном порядке путем переговоров и на заседании Координационного комитета, решение по их урегулированию принимается Комиссией.».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Дополнить Положение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«Проект типового решения Комиссии Таможенного союза по принятию технического регламента Таможенного союза» (прилагается).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типового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по принятию технического регламента Таможенного союза</w:t>
      </w:r>
      <w:r>
        <w:drawing>
          <wp:inline distT="0" distB="0" distL="0" distR="0">
            <wp:extent cx="24384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</w:t>
      </w:r>
      <w:r>
        <w:br/>
      </w:r>
      <w:r>
        <w:rPr>
          <w:rFonts w:ascii="Times New Roman"/>
          <w:b/>
          <w:i w:val="false"/>
          <w:color w:val="000000"/>
        </w:rPr>
        <w:t>
КОМИССИЯ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Р Е Ш Е Н И 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4320"/>
        <w:gridCol w:w="4074"/>
      </w:tblGrid>
      <w:tr>
        <w:trPr>
          <w:trHeight w:val="37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_____ 201_ г.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принятии технического регламента Таможенного союза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технический регламент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технический регламент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/ТС) вступает в силу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Республики Беларусь, Республики Казахстан и Российской Федерации не позднее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принять меры по приведению нормативных правовых актов своих государств в соответствие с техническим регламентом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/ТС), указанным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обязательные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 законодательствами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наименование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государств–членов Таможенного союза,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Технический регламент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может применяться за шесть месяцев до вступления его в силу по решению юридических лиц или индивидуальных предпринимателей, осуществляющих производство и (или)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иметь маркировку единым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наименование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знаком обращения продукции на рынке государств-членов Таможенного союза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технического регламента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подтверждающие соответствие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наименование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безопасности законодательства государств-членов Таможенного союза или ранее действовавшего законодательства Таможенного союза, выданные или принятые до вступления в силу указанного технического регламента Таможенного союза, действительны до истечения установленного в них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вышеуказанных документов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наименование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к выпуску в обращение на единой таможенной территории Таможенного союза без маркировки единым знаком обращения продукции на рынке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межгосударственных стандартов, национальных (государственных) государств-членов Таможенного союза (до принятия межгосударственных стандартов), в результате применения которых на добровольной основе обеспечивается соблюдение требований технического регламента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(Приложение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межгосударственных стандартов, национальных (государственных) стандартов государств-членов Таможенного союз (до принятия межгосударственных стандартов),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и осуществления оценки (подтверждения) соответствия продукции (Приложение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Стороне не реже одного раза в год обеспечить актуализацию Перечней стандартов, приведенных в пунктах 5 и 6 настоящего решения, на основании мониторинга и результатов применения стандартов, содержащихся в Перечнях, а также предложений органов Сторон по их актуализации.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Стороне с учетом предложений Сторон разработать и в установленном порядке внести на рассмотрение Комиссии Таможенного союза проект целевой программы по разработке (внесению изменений, пересмотру) межгосударственных стандартов, взаимосвязанных с техническим регламентом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/ТС) – до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Сторонам обеспечить разработку (внесение изменений, пересмотр)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указанного технического регламента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Стороне с учетом предложений Сторон разработать и в установленном порядке внести на рассмотрение Комиссии Таможенного союза проект Правил проведения подтверждения соответствия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наименование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технического регламента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– до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 дня вступления в силу технического регламента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обеспечить внесение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299, в целях исключения из них требований по номенклатуре продукции, в отношении которой принят технический регламент.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Сторонам в срок до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указанного технического регламента Таможенного союза, и информировать об этом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 обеспечить проведение государственного контроля (надзора) за соблюдением требований технического регламента Таможенного союза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</w:t>
      </w:r>
      <w:r>
        <w:rPr>
          <w:rFonts w:ascii="Times New Roman"/>
          <w:b w:val="false"/>
          <w:i w:val="false"/>
          <w:color w:val="000000"/>
          <w:sz w:val="28"/>
        </w:rPr>
        <w:t>» (ТР 201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/00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/ТС) со дня вступления его в силу.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6"/>
        <w:gridCol w:w="4951"/>
        <w:gridCol w:w="4173"/>
      </w:tblGrid>
      <w:tr>
        <w:trPr>
          <w:trHeight w:val="78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